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4B0E" w14:textId="77777777" w:rsidR="005D002D" w:rsidRDefault="005C07D9">
      <w:pPr>
        <w:pStyle w:val="LEGCapa"/>
      </w:pPr>
      <w:r>
        <w:rPr>
          <w:noProof/>
          <w:lang w:eastAsia="pt-BR"/>
        </w:rPr>
        <w:drawing>
          <wp:inline distT="0" distB="0" distL="0" distR="0" wp14:anchorId="48BA4BB6" wp14:editId="48BA4BB7">
            <wp:extent cx="3344417" cy="3600000"/>
            <wp:effectExtent l="0" t="0" r="889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aporanga_sp_brasao-pb-3 - Claro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41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4B0F" w14:textId="77777777" w:rsidR="005D002D" w:rsidRDefault="005C07D9">
      <w:pPr>
        <w:pStyle w:val="LEGCapa"/>
      </w:pPr>
      <w:r>
        <w:t>Câmara Municipal de Itaporanga SP</w:t>
      </w:r>
    </w:p>
    <w:p w14:paraId="48BA4B10" w14:textId="77777777" w:rsidR="005D002D" w:rsidRDefault="005C07D9">
      <w:pPr>
        <w:pStyle w:val="LEGCapa"/>
      </w:pPr>
      <w:r>
        <w:t>Código de Ética e Decoro Parlamentar</w:t>
      </w:r>
    </w:p>
    <w:p w14:paraId="48BA4B11" w14:textId="77777777" w:rsidR="005D002D" w:rsidRDefault="005D002D"/>
    <w:p w14:paraId="48BA4B12" w14:textId="77777777" w:rsidR="005D002D" w:rsidRDefault="005D002D">
      <w:pPr>
        <w:sectPr w:rsidR="005D002D">
          <w:headerReference w:type="even" r:id="rId8"/>
          <w:footerReference w:type="even" r:id="rId9"/>
          <w:pgSz w:w="11907" w:h="16839" w:code="9"/>
          <w:pgMar w:top="992" w:right="1134" w:bottom="992" w:left="1134" w:header="567" w:footer="567" w:gutter="0"/>
          <w:pgNumType w:start="1"/>
          <w:cols w:space="708"/>
          <w:docGrid w:linePitch="360"/>
        </w:sectPr>
      </w:pPr>
    </w:p>
    <w:p w14:paraId="48BA4B13" w14:textId="77777777" w:rsidR="005D002D" w:rsidRDefault="005C07D9">
      <w:r>
        <w:lastRenderedPageBreak/>
        <w:t>Revisado e atualizado em novembro de 2017.</w:t>
      </w:r>
    </w:p>
    <w:p w14:paraId="48BA4B14" w14:textId="77777777" w:rsidR="005D002D" w:rsidRDefault="005D002D"/>
    <w:p w14:paraId="48BA4B15" w14:textId="77777777" w:rsidR="005D002D" w:rsidRDefault="005D002D">
      <w:pPr>
        <w:pStyle w:val="LEGCapa"/>
        <w:sectPr w:rsidR="005D002D">
          <w:headerReference w:type="even" r:id="rId10"/>
          <w:footerReference w:type="even" r:id="rId11"/>
          <w:pgSz w:w="11907" w:h="16839" w:code="9"/>
          <w:pgMar w:top="992" w:right="1134" w:bottom="992" w:left="1134" w:header="567" w:footer="567" w:gutter="0"/>
          <w:cols w:space="708"/>
          <w:docGrid w:linePitch="360"/>
        </w:sectPr>
      </w:pPr>
    </w:p>
    <w:p w14:paraId="48BA4B16" w14:textId="77777777" w:rsidR="005D002D" w:rsidRDefault="005C07D9">
      <w:pPr>
        <w:pStyle w:val="LEGTtulodePgina"/>
      </w:pPr>
      <w:r>
        <w:lastRenderedPageBreak/>
        <w:t>Sumário</w:t>
      </w:r>
    </w:p>
    <w:p w14:paraId="48BA4B17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0706571" w:history="1">
        <w:r>
          <w:rPr>
            <w:rStyle w:val="Hyperlink"/>
            <w:noProof/>
          </w:rPr>
          <w:t>Capítulo I - Disposições Preliminares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BA4B18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2" w:history="1">
        <w:r>
          <w:rPr>
            <w:rStyle w:val="Hyperlink"/>
            <w:noProof/>
          </w:rPr>
          <w:t>Ca</w:t>
        </w:r>
        <w:r>
          <w:rPr>
            <w:rStyle w:val="Hyperlink"/>
            <w:noProof/>
          </w:rPr>
          <w:t>pítulo II - Das prerrogativas e vedações do mandato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BA4B19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3" w:history="1">
        <w:r>
          <w:rPr>
            <w:rStyle w:val="Hyperlink"/>
            <w:noProof/>
          </w:rPr>
          <w:t>Capítulo III - Dos Atos Incompatíveis com o Decoro Parlamentar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</w:instrText>
        </w:r>
        <w:r>
          <w:rPr>
            <w:noProof/>
            <w:webHidden/>
          </w:rPr>
          <w:instrText xml:space="preserve">520706573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BA4B1A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4" w:history="1">
        <w:r>
          <w:rPr>
            <w:rStyle w:val="Hyperlink"/>
            <w:noProof/>
          </w:rPr>
          <w:t>Capítulo IV - Dos Atos Atentatórios ao Decoro Parlamentar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BA4B1B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5" w:history="1">
        <w:r>
          <w:rPr>
            <w:rStyle w:val="Hyperlink"/>
            <w:noProof/>
          </w:rPr>
          <w:t>Capítulo V - Da Comissão de Ética e Decoro Parlamentar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BA4B1C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6" w:history="1">
        <w:r>
          <w:rPr>
            <w:rStyle w:val="Hyperlink"/>
            <w:noProof/>
          </w:rPr>
          <w:t>Capítulo VI - Das penalidades Aplicáveis e do Processo Disciplinar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BA4B1D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7" w:history="1">
        <w:r>
          <w:rPr>
            <w:rStyle w:val="Hyperlink"/>
            <w:noProof/>
          </w:rPr>
          <w:t>Capítulo VII - Das Declarações Obr</w:t>
        </w:r>
        <w:r>
          <w:rPr>
            <w:rStyle w:val="Hyperlink"/>
            <w:noProof/>
          </w:rPr>
          <w:t>igatórias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BA4B1E" w14:textId="77777777" w:rsidR="005D002D" w:rsidRDefault="005C07D9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0706578" w:history="1">
        <w:r>
          <w:rPr>
            <w:rStyle w:val="Hyperlink"/>
            <w:noProof/>
          </w:rPr>
          <w:t>Capítulo VIII - Disposições Finais e Transitórias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_Toc520706578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BA4B1F" w14:textId="77777777" w:rsidR="005D002D" w:rsidRDefault="005C07D9">
      <w:r>
        <w:fldChar w:fldCharType="end"/>
      </w:r>
    </w:p>
    <w:p w14:paraId="48BA4B20" w14:textId="77777777" w:rsidR="005D002D" w:rsidRDefault="005D002D">
      <w:pPr>
        <w:sectPr w:rsidR="005D002D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992" w:right="1134" w:bottom="992" w:left="1134" w:header="567" w:footer="567" w:gutter="0"/>
          <w:cols w:space="708"/>
          <w:docGrid w:linePitch="360"/>
        </w:sectPr>
      </w:pPr>
    </w:p>
    <w:p w14:paraId="48BA4B21" w14:textId="77777777" w:rsidR="005D002D" w:rsidRDefault="005C07D9">
      <w:pPr>
        <w:pStyle w:val="LEGTtulodePgina"/>
      </w:pPr>
      <w:r>
        <w:lastRenderedPageBreak/>
        <w:t>Resolução nº 3/2010, de 15 de março de 2010</w:t>
      </w:r>
    </w:p>
    <w:p w14:paraId="48BA4B22" w14:textId="77777777" w:rsidR="005D002D" w:rsidRDefault="005C07D9">
      <w:pPr>
        <w:pStyle w:val="LEGEmenta"/>
      </w:pPr>
      <w:r>
        <w:t>Institui o Código de Ética e Decoro Parlamentar da Câmara Municipal de Itaporanga, Estado de São Paulo e cria a respectiva Comissão.</w:t>
      </w:r>
    </w:p>
    <w:p w14:paraId="48BA4B23" w14:textId="24725BF3" w:rsidR="005D002D" w:rsidRDefault="005C07D9">
      <w:r>
        <w:t>O Excelentíssimo</w:t>
      </w:r>
      <w:r>
        <w:t xml:space="preserve"> Senhor Presidente da Câmara Municipal de Itaporanga, Estado de São Paulo, no uso das suas atribuições conferidas por Lei, consubstanciada no Artigo 86, Parágrafo 3º; do Regimento Interno, combinados ainda com o Artigo 29, (Inciso IV) da Lei Orgânica do Mu</w:t>
      </w:r>
      <w:r>
        <w:t>nicípio, faz saber, que a Câmara Municipal aprova e ele promulga a presente Resolução:</w:t>
      </w:r>
    </w:p>
    <w:p w14:paraId="48BA4B24" w14:textId="77777777" w:rsidR="005D002D" w:rsidRDefault="005C07D9">
      <w:pPr>
        <w:pStyle w:val="LEG12Captulo"/>
      </w:pPr>
      <w:bookmarkStart w:id="2" w:name="_Toc520706571"/>
      <w:r>
        <w:t>Capítulo I - Disposições Preliminares</w:t>
      </w:r>
      <w:bookmarkEnd w:id="2"/>
    </w:p>
    <w:p w14:paraId="48BA4B25" w14:textId="77777777" w:rsidR="005D002D" w:rsidRDefault="005C07D9">
      <w:pPr>
        <w:pStyle w:val="LEG21Artigo"/>
      </w:pPr>
      <w:r>
        <w:rPr>
          <w:b/>
        </w:rPr>
        <w:t>Art. 1º</w:t>
      </w:r>
      <w:r>
        <w:t xml:space="preserve"> O Código de Ética e Decoro Parlamentar da Câmara Municipal de Itaporanga/SP, é instituído na forma desta Resolução, estabel</w:t>
      </w:r>
      <w:r>
        <w:t>ecendo os princípios éticos e as regras básicas de decoro que devem orientar a conduta dos que estejam no exercício do cargo de vereador do município de Itaporanga/SP.</w:t>
      </w:r>
    </w:p>
    <w:p w14:paraId="48BA4B26" w14:textId="77777777" w:rsidR="005D002D" w:rsidRDefault="005C07D9">
      <w:pPr>
        <w:pStyle w:val="LEG22Pargrafo"/>
      </w:pPr>
      <w:r>
        <w:t>§ 1º Para aplicação do presente Código de Ética e Decoro Parlamentar fica criada a Comis</w:t>
      </w:r>
      <w:r>
        <w:t>são de Ética e Decoro Parlamentar, regulamentada por esta Resolução e pelas normas pertinentes do Regimento Interno da Casa.</w:t>
      </w:r>
    </w:p>
    <w:p w14:paraId="48BA4B27" w14:textId="77777777" w:rsidR="005D002D" w:rsidRDefault="005C07D9">
      <w:pPr>
        <w:pStyle w:val="LEG22Pargrafo"/>
      </w:pPr>
      <w:r>
        <w:t>§ 2º Regem-se também por este Código o procedimento disciplinar e as penalidades aplicáveis no caso de descumprimento das normas re</w:t>
      </w:r>
      <w:r>
        <w:t>lativas ao decoro parlamentar.</w:t>
      </w:r>
    </w:p>
    <w:p w14:paraId="48BA4B28" w14:textId="77777777" w:rsidR="005D002D" w:rsidRDefault="005C07D9">
      <w:pPr>
        <w:pStyle w:val="LEG22Pargrafo"/>
      </w:pPr>
      <w:r>
        <w:t>§ 3º As normas estabelecidas no Código de Ética e Decoro Parlamentar complementam o Regimento Interno e dele passam a fazer parte integrante.</w:t>
      </w:r>
    </w:p>
    <w:p w14:paraId="48BA4B29" w14:textId="77777777" w:rsidR="005D002D" w:rsidRDefault="005C07D9">
      <w:pPr>
        <w:pStyle w:val="LEG21Artigo"/>
      </w:pPr>
      <w:r>
        <w:rPr>
          <w:b/>
        </w:rPr>
        <w:t>Art. 2º</w:t>
      </w:r>
      <w:r>
        <w:t xml:space="preserve"> As prerrogativas constitucionais, legais e regimentais são institutos desti</w:t>
      </w:r>
      <w:r>
        <w:t>nados à garantia do exercício do mandato popular e à defesa do Poder Legislativo Municipal.</w:t>
      </w:r>
    </w:p>
    <w:p w14:paraId="48BA4B2A" w14:textId="77777777" w:rsidR="005D002D" w:rsidRDefault="005C07D9">
      <w:pPr>
        <w:pStyle w:val="LEG22Pargrafo"/>
      </w:pPr>
      <w:r>
        <w:t>Parágrafo único. A atividade Parlamentar será norteada pelos seguintes princípios:</w:t>
      </w:r>
    </w:p>
    <w:p w14:paraId="48BA4B2B" w14:textId="77777777" w:rsidR="005D002D" w:rsidRDefault="005C07D9">
      <w:pPr>
        <w:pStyle w:val="LEG23Inciso"/>
      </w:pPr>
      <w:r>
        <w:t>I - democracia;</w:t>
      </w:r>
    </w:p>
    <w:p w14:paraId="48BA4B2C" w14:textId="77777777" w:rsidR="005D002D" w:rsidRDefault="005C07D9">
      <w:pPr>
        <w:pStyle w:val="LEG23Inciso"/>
      </w:pPr>
      <w:r>
        <w:t>II - moralidade;</w:t>
      </w:r>
    </w:p>
    <w:p w14:paraId="48BA4B2D" w14:textId="77777777" w:rsidR="005D002D" w:rsidRDefault="005C07D9">
      <w:pPr>
        <w:pStyle w:val="LEG23Inciso"/>
      </w:pPr>
      <w:r>
        <w:t>III - legalidade;</w:t>
      </w:r>
    </w:p>
    <w:p w14:paraId="48BA4B2E" w14:textId="77777777" w:rsidR="005D002D" w:rsidRDefault="005C07D9">
      <w:pPr>
        <w:pStyle w:val="LEG23Inciso"/>
      </w:pPr>
      <w:r>
        <w:t>IV - representatividade;</w:t>
      </w:r>
    </w:p>
    <w:p w14:paraId="48BA4B2F" w14:textId="77777777" w:rsidR="005D002D" w:rsidRDefault="005C07D9">
      <w:pPr>
        <w:pStyle w:val="LEG23Inciso"/>
      </w:pPr>
      <w:r>
        <w:t>V - c</w:t>
      </w:r>
      <w:r>
        <w:t>ompromisso social;</w:t>
      </w:r>
    </w:p>
    <w:p w14:paraId="48BA4B30" w14:textId="77777777" w:rsidR="005D002D" w:rsidRDefault="005C07D9">
      <w:pPr>
        <w:pStyle w:val="LEG23Inciso"/>
      </w:pPr>
      <w:r>
        <w:t>VI - respeito à vontade da maioria;</w:t>
      </w:r>
    </w:p>
    <w:p w14:paraId="48BA4B31" w14:textId="77777777" w:rsidR="005D002D" w:rsidRDefault="005C07D9">
      <w:pPr>
        <w:pStyle w:val="LEG23Inciso"/>
      </w:pPr>
      <w:r>
        <w:t>VII - isonomia;</w:t>
      </w:r>
    </w:p>
    <w:p w14:paraId="48BA4B32" w14:textId="77777777" w:rsidR="005D002D" w:rsidRDefault="005C07D9">
      <w:pPr>
        <w:pStyle w:val="LEG23Inciso"/>
      </w:pPr>
      <w:r>
        <w:t>VIII - transparência;</w:t>
      </w:r>
    </w:p>
    <w:p w14:paraId="48BA4B33" w14:textId="77777777" w:rsidR="005D002D" w:rsidRDefault="005C07D9">
      <w:pPr>
        <w:pStyle w:val="LEG23Inciso"/>
      </w:pPr>
      <w:r>
        <w:t>IX - boa-fé;</w:t>
      </w:r>
    </w:p>
    <w:p w14:paraId="48BA4B34" w14:textId="77777777" w:rsidR="005D002D" w:rsidRDefault="005C07D9">
      <w:pPr>
        <w:pStyle w:val="LEG23Inciso"/>
      </w:pPr>
      <w:r>
        <w:t>X - eficiência</w:t>
      </w:r>
    </w:p>
    <w:p w14:paraId="48BA4B35" w14:textId="77777777" w:rsidR="005D002D" w:rsidRDefault="005C07D9">
      <w:pPr>
        <w:pStyle w:val="LEG12Captulo"/>
      </w:pPr>
      <w:bookmarkStart w:id="3" w:name="_Toc520706572"/>
      <w:r>
        <w:t>Capítulo II - Das prerrogativas e vedações do mandato</w:t>
      </w:r>
      <w:bookmarkEnd w:id="3"/>
    </w:p>
    <w:p w14:paraId="48BA4B36" w14:textId="77777777" w:rsidR="005D002D" w:rsidRDefault="005C07D9">
      <w:pPr>
        <w:pStyle w:val="LEG21Artigo"/>
      </w:pPr>
      <w:r>
        <w:rPr>
          <w:b/>
        </w:rPr>
        <w:t>Art. 3º</w:t>
      </w:r>
      <w:r>
        <w:t xml:space="preserve"> São direitos do Vereador, além dos constitucionais e regimentais:</w:t>
      </w:r>
    </w:p>
    <w:p w14:paraId="48BA4B37" w14:textId="77777777" w:rsidR="005D002D" w:rsidRDefault="005C07D9">
      <w:pPr>
        <w:pStyle w:val="LEG23Inciso"/>
      </w:pPr>
      <w:r>
        <w:t>I - a g</w:t>
      </w:r>
      <w:r>
        <w:t>arantia do título em toda a sua plenitude, com as vantagens e prerrogativas a ele inerentes, enquanto vereador;</w:t>
      </w:r>
    </w:p>
    <w:p w14:paraId="48BA4B38" w14:textId="77777777" w:rsidR="005D002D" w:rsidRDefault="005C07D9">
      <w:pPr>
        <w:pStyle w:val="LEG23Inciso"/>
      </w:pPr>
      <w:r>
        <w:t>II - discutir e deliberar sobre qualquer matéria em tramitação na Câmara;</w:t>
      </w:r>
    </w:p>
    <w:p w14:paraId="48BA4B39" w14:textId="77777777" w:rsidR="005D002D" w:rsidRDefault="005C07D9">
      <w:pPr>
        <w:pStyle w:val="LEG23Inciso"/>
      </w:pPr>
      <w:r>
        <w:t>III - receber informações periódicas sobre o andamento das proposições</w:t>
      </w:r>
      <w:r>
        <w:t xml:space="preserve"> de sua autoria;</w:t>
      </w:r>
    </w:p>
    <w:p w14:paraId="48BA4B3A" w14:textId="77777777" w:rsidR="005D002D" w:rsidRDefault="005C07D9">
      <w:pPr>
        <w:pStyle w:val="LEG23Inciso"/>
      </w:pPr>
      <w:r>
        <w:t>IV - promover a defesa dos interesses públicos ou reivindicações coletivas de âmbito municipal perante qualquer autoridade, entidade ou órgão da administração federal, estadual ou municipal.</w:t>
      </w:r>
    </w:p>
    <w:p w14:paraId="48BA4B3B" w14:textId="77777777" w:rsidR="005D002D" w:rsidRDefault="005C07D9">
      <w:pPr>
        <w:pStyle w:val="LEG21Artigo"/>
      </w:pPr>
      <w:r>
        <w:rPr>
          <w:b/>
        </w:rPr>
        <w:t>Art. 4º</w:t>
      </w:r>
      <w:r>
        <w:t xml:space="preserve"> São deveres fundamentais do vereador:</w:t>
      </w:r>
    </w:p>
    <w:p w14:paraId="48BA4B3C" w14:textId="77777777" w:rsidR="005D002D" w:rsidRDefault="005C07D9">
      <w:pPr>
        <w:pStyle w:val="LEG23Inciso"/>
      </w:pPr>
      <w:r>
        <w:t xml:space="preserve">I </w:t>
      </w:r>
      <w:r>
        <w:t>- promover a defesa do interesse público e do Município;</w:t>
      </w:r>
    </w:p>
    <w:p w14:paraId="48BA4B3D" w14:textId="77777777" w:rsidR="005D002D" w:rsidRDefault="005C07D9">
      <w:pPr>
        <w:pStyle w:val="LEG23Inciso"/>
      </w:pPr>
      <w:r>
        <w:t>II - respeitar e cumprir as Constituições Federal e Estadual, a Lei Orgânica do Município, a legislação em vigor e as normas internas da Câmara Municipal.</w:t>
      </w:r>
    </w:p>
    <w:p w14:paraId="48BA4B3E" w14:textId="77777777" w:rsidR="005D002D" w:rsidRDefault="005C07D9">
      <w:pPr>
        <w:pStyle w:val="LEG23Inciso"/>
      </w:pPr>
      <w:r>
        <w:t xml:space="preserve">III - zelar pelo prestígio, </w:t>
      </w:r>
      <w:r>
        <w:t>aprimoramento e valorização das instituições democráticas e representativas e pelas prerrogativas do Poder Legislativo.</w:t>
      </w:r>
    </w:p>
    <w:p w14:paraId="48BA4B3F" w14:textId="77777777" w:rsidR="005D002D" w:rsidRDefault="005C07D9">
      <w:pPr>
        <w:pStyle w:val="LEG23Inciso"/>
      </w:pPr>
      <w:r>
        <w:lastRenderedPageBreak/>
        <w:t>IV - exercer o mandato com dignidade e respeito à coisa pública e à vontade popular, agindo com boa-fé, zelo e probidade.</w:t>
      </w:r>
    </w:p>
    <w:p w14:paraId="48BA4B40" w14:textId="77777777" w:rsidR="005D002D" w:rsidRDefault="005C07D9">
      <w:pPr>
        <w:pStyle w:val="LEG23Inciso"/>
      </w:pPr>
      <w:r>
        <w:t>V - apresentar</w:t>
      </w:r>
      <w:r>
        <w:t>-se à Câmara Municipal durante as sessões legislativas ordinárias e extraordinárias e participar das sessões do Plenário e das reuniões de comissão de que seja membro.</w:t>
      </w:r>
    </w:p>
    <w:p w14:paraId="48BA4B41" w14:textId="77777777" w:rsidR="005D002D" w:rsidRDefault="005C07D9">
      <w:pPr>
        <w:pStyle w:val="LEG23Inciso"/>
      </w:pPr>
      <w:r>
        <w:t>VI - examinar todas as proposições submetidas a sua apreciação e voto, sob a ótica do in</w:t>
      </w:r>
      <w:r>
        <w:t>teresse público.</w:t>
      </w:r>
    </w:p>
    <w:p w14:paraId="48BA4B42" w14:textId="77777777" w:rsidR="005D002D" w:rsidRDefault="005C07D9">
      <w:pPr>
        <w:pStyle w:val="LEG23Inciso"/>
      </w:pPr>
      <w:r>
        <w:t>VII - tratar com respeito e independência os colegas, as autoridades, os servidores da Casa e os cidadãos com os quais mantenha contato no exercício da atividade parlamentar, não prescindindo de igual tratamento.</w:t>
      </w:r>
    </w:p>
    <w:p w14:paraId="48BA4B43" w14:textId="77777777" w:rsidR="005D002D" w:rsidRDefault="005C07D9">
      <w:pPr>
        <w:pStyle w:val="LEG23Inciso"/>
      </w:pPr>
      <w:r>
        <w:t>VIII - prestar contas do m</w:t>
      </w:r>
      <w:r>
        <w:t>andato à sociedade, disponibilizando as informações necessárias ao seu acompanhamento e fiscalização.</w:t>
      </w:r>
    </w:p>
    <w:p w14:paraId="48BA4B44" w14:textId="77777777" w:rsidR="005D002D" w:rsidRDefault="005C07D9">
      <w:pPr>
        <w:pStyle w:val="LEG23Inciso"/>
      </w:pPr>
      <w:r>
        <w:t>IX - respeitar as decisões legítimas dos órgãos da Câmara Municipal.</w:t>
      </w:r>
    </w:p>
    <w:p w14:paraId="48BA4B45" w14:textId="77777777" w:rsidR="005D002D" w:rsidRDefault="005C07D9">
      <w:pPr>
        <w:pStyle w:val="LEG23Inciso"/>
      </w:pPr>
      <w:r>
        <w:t xml:space="preserve">X - denunciar publicamente as atitudes lesivas à afirmação da cidadania, do </w:t>
      </w:r>
      <w:r>
        <w:t>desperdício do dinheiro público, os privilégios injustificáveis e o corporativismo.</w:t>
      </w:r>
    </w:p>
    <w:p w14:paraId="48BA4B46" w14:textId="77777777" w:rsidR="005D002D" w:rsidRDefault="005C07D9">
      <w:pPr>
        <w:pStyle w:val="LEG23Inciso"/>
      </w:pPr>
      <w:r>
        <w:t>XI - combater o nepotismo.</w:t>
      </w:r>
    </w:p>
    <w:p w14:paraId="48BA4B47" w14:textId="77777777" w:rsidR="005D002D" w:rsidRDefault="005C07D9">
      <w:pPr>
        <w:pStyle w:val="LEG23Inciso"/>
      </w:pPr>
      <w:r>
        <w:t>XII - não portar arma no recinto da Câmara Municipal.</w:t>
      </w:r>
    </w:p>
    <w:p w14:paraId="48BA4B48" w14:textId="77777777" w:rsidR="005D002D" w:rsidRDefault="005C07D9">
      <w:pPr>
        <w:pStyle w:val="LEG21Artigo"/>
      </w:pPr>
      <w:r>
        <w:rPr>
          <w:b/>
        </w:rPr>
        <w:t>Art. 5º</w:t>
      </w:r>
      <w:r>
        <w:t xml:space="preserve"> É expressamente vedado ao vereador:</w:t>
      </w:r>
    </w:p>
    <w:p w14:paraId="48BA4B49" w14:textId="77777777" w:rsidR="005D002D" w:rsidRDefault="005C07D9">
      <w:pPr>
        <w:pStyle w:val="LEG23Inciso"/>
      </w:pPr>
      <w:r>
        <w:t>I - desde a expedição do diploma:</w:t>
      </w:r>
    </w:p>
    <w:p w14:paraId="48BA4B4A" w14:textId="77777777" w:rsidR="005D002D" w:rsidRDefault="005C07D9">
      <w:pPr>
        <w:pStyle w:val="LEG24Alnea"/>
      </w:pPr>
      <w:r>
        <w:t xml:space="preserve">a) firmar ou </w:t>
      </w:r>
      <w:r>
        <w:t>manter contrato com pessoa jurídica de direito público, autarquia, empresa pública, sociedade de economia mista ou empresa concessionária ou permissionária de serviço público, salvo quando o contrato obedecer a cláusulas uniformes.</w:t>
      </w:r>
    </w:p>
    <w:p w14:paraId="48BA4B4B" w14:textId="77777777" w:rsidR="005D002D" w:rsidRDefault="005C07D9">
      <w:pPr>
        <w:pStyle w:val="LEG23Inciso"/>
      </w:pPr>
      <w:r>
        <w:t>II - desde a posse:</w:t>
      </w:r>
    </w:p>
    <w:p w14:paraId="48BA4B4C" w14:textId="77777777" w:rsidR="005D002D" w:rsidRDefault="005C07D9">
      <w:pPr>
        <w:pStyle w:val="LEG24Alnea"/>
      </w:pPr>
      <w:r>
        <w:t>a) s</w:t>
      </w:r>
      <w:r>
        <w:t>er proprietário, controlador ou diretor de empresa que goze de favor decorrente de contrato com pessoa jurídica de direito público, ou nela exercer função remunerada;</w:t>
      </w:r>
    </w:p>
    <w:p w14:paraId="48BA4B4D" w14:textId="77777777" w:rsidR="005D002D" w:rsidRDefault="005C07D9">
      <w:pPr>
        <w:pStyle w:val="LEG24Alnea"/>
      </w:pPr>
      <w:r>
        <w:t xml:space="preserve">b) exercer o mandato de vereador simultaneamente com cargo ou função que seja demissível </w:t>
      </w:r>
      <w:r>
        <w:t>"ad nutum” nas entidades referidas no inciso I, alínea "a";</w:t>
      </w:r>
    </w:p>
    <w:p w14:paraId="48BA4B4E" w14:textId="77777777" w:rsidR="005D002D" w:rsidRDefault="005C07D9">
      <w:pPr>
        <w:pStyle w:val="LEG24Alnea"/>
      </w:pPr>
      <w:r>
        <w:t>c) patrocinar causa em que seja interessada qualquer das entidades a que se refere o inciso I, alínea "a";</w:t>
      </w:r>
    </w:p>
    <w:p w14:paraId="48BA4B4F" w14:textId="77777777" w:rsidR="005D002D" w:rsidRDefault="005C07D9">
      <w:pPr>
        <w:pStyle w:val="LEG24Alnea"/>
      </w:pPr>
      <w:r>
        <w:t>d) exercer qualquer outro cargo público municipal remunerado, incompatível com o exercíci</w:t>
      </w:r>
      <w:r>
        <w:t>o do cargo eletivo, ou desempenhar outro mandato público eletivo.</w:t>
      </w:r>
    </w:p>
    <w:p w14:paraId="48BA4B50" w14:textId="77777777" w:rsidR="005D002D" w:rsidRDefault="005C07D9">
      <w:pPr>
        <w:pStyle w:val="LEG22Pargrafo"/>
      </w:pPr>
      <w:r>
        <w:t>§ 1º Consideram-se incluídas nas proibições previstas nas alíneas "a" do inciso I, e "a" e "c" do inciso II, para fins deste Código de Ética, pessoas jurídicas de direito privado controladas</w:t>
      </w:r>
      <w:r>
        <w:t xml:space="preserve"> pelo poder público.</w:t>
      </w:r>
    </w:p>
    <w:p w14:paraId="48BA4B51" w14:textId="77777777" w:rsidR="005D002D" w:rsidRDefault="005C07D9">
      <w:pPr>
        <w:pStyle w:val="LEG22Pargrafo"/>
      </w:pPr>
      <w:r>
        <w:t>§ 2º A proibição constante da alínea "a" do inciso I compreende o vereador, como pessoa física, seu cônjuge ou companheira e pessoa jurídica direta ou indiretamente por eles controladas.</w:t>
      </w:r>
    </w:p>
    <w:p w14:paraId="48BA4B52" w14:textId="77777777" w:rsidR="005D002D" w:rsidRDefault="005C07D9">
      <w:pPr>
        <w:pStyle w:val="LEG21Artigo"/>
      </w:pPr>
      <w:r>
        <w:rPr>
          <w:b/>
        </w:rPr>
        <w:t>Art. 6º</w:t>
      </w:r>
      <w:r>
        <w:t xml:space="preserve"> É, ainda, vedado ao vereador:</w:t>
      </w:r>
    </w:p>
    <w:p w14:paraId="48BA4B53" w14:textId="77777777" w:rsidR="005D002D" w:rsidRDefault="005C07D9">
      <w:pPr>
        <w:pStyle w:val="LEG23Inciso"/>
      </w:pPr>
      <w:r>
        <w:t>I - atribu</w:t>
      </w:r>
      <w:r>
        <w:t>ir dotação orçamentária, sob a forma de subvenções sociais, auxílios ou qualquer outra rubrica, a entidades ou instituições das quais participe o vereador, seu cônjuge ou parente, de um ou de outro, até o segundo grau, bem como pessoa jurídica direta ou in</w:t>
      </w:r>
      <w:r>
        <w:t>diretamente por eles controlada, ou ainda, que aplique os recursos recebidos em atividades que não correspondam rigorosamente às suas finalidades estatutárias;</w:t>
      </w:r>
    </w:p>
    <w:p w14:paraId="48BA4B54" w14:textId="77777777" w:rsidR="005D002D" w:rsidRDefault="005C07D9">
      <w:pPr>
        <w:pStyle w:val="LEG23Inciso"/>
      </w:pPr>
      <w:r>
        <w:t>II - celebrar contrato com instituição financeira controlada pelo poder público, incluídos nesta</w:t>
      </w:r>
      <w:r>
        <w:t xml:space="preserve"> vedação, além do vereador como pessoa física, seu cônjuge ou companheira e pessoas jurídicas direta ou indiretamente por eles controladas;</w:t>
      </w:r>
    </w:p>
    <w:p w14:paraId="48BA4B55" w14:textId="77777777" w:rsidR="005D002D" w:rsidRDefault="005C07D9">
      <w:pPr>
        <w:pStyle w:val="LEG23Inciso"/>
      </w:pPr>
      <w:r>
        <w:t>III - dirigir ou gerir empresas, órgãos e meios de comunicação, considerados como tal, pessoas jurídicas que indique</w:t>
      </w:r>
      <w:r>
        <w:t>m em seu objeto social a execução de serviços de jornalismo, de radiodifusão sonora ou de sons e imagens;</w:t>
      </w:r>
    </w:p>
    <w:p w14:paraId="48BA4B56" w14:textId="77777777" w:rsidR="005D002D" w:rsidRDefault="005C07D9">
      <w:pPr>
        <w:pStyle w:val="LEG23Inciso"/>
      </w:pPr>
      <w:r>
        <w:t>IV - praticar abuso do poder econômico no processo eleitoral.</w:t>
      </w:r>
    </w:p>
    <w:p w14:paraId="48BA4B57" w14:textId="77777777" w:rsidR="005D002D" w:rsidRDefault="005C07D9">
      <w:pPr>
        <w:pStyle w:val="LEG22Pargrafo"/>
      </w:pPr>
      <w:r>
        <w:t>Parágrafo único. É permitido ao vereador, bem como ao seu cônjuge ou companheira, movime</w:t>
      </w:r>
      <w:r>
        <w:t>ntar contas e manter cheques especiais ou garantidos, de valores médios e contrato de cláusulas uniformes, nas instituições financeiras referidas no inciso I.</w:t>
      </w:r>
    </w:p>
    <w:p w14:paraId="48BA4B58" w14:textId="77777777" w:rsidR="005D002D" w:rsidRDefault="005C07D9">
      <w:pPr>
        <w:pStyle w:val="LEG12Captulo"/>
      </w:pPr>
      <w:bookmarkStart w:id="4" w:name="_Toc520706573"/>
      <w:r>
        <w:t>Capítulo III - Dos Atos Incompatíveis com o Decoro Parlamentar</w:t>
      </w:r>
      <w:bookmarkEnd w:id="4"/>
    </w:p>
    <w:p w14:paraId="48BA4B59" w14:textId="77777777" w:rsidR="005D002D" w:rsidRDefault="005C07D9">
      <w:pPr>
        <w:pStyle w:val="LEG21Artigo"/>
      </w:pPr>
      <w:r>
        <w:rPr>
          <w:b/>
        </w:rPr>
        <w:t>Art. 7º</w:t>
      </w:r>
      <w:r>
        <w:t xml:space="preserve"> Constituem procedimentos i</w:t>
      </w:r>
      <w:r>
        <w:t>ncompatíveis com o decoro parlamentar, puníveis com a perda do mandato:</w:t>
      </w:r>
    </w:p>
    <w:p w14:paraId="48BA4B5A" w14:textId="77777777" w:rsidR="005D002D" w:rsidRDefault="005C07D9">
      <w:pPr>
        <w:pStyle w:val="LEG23Inciso"/>
      </w:pPr>
      <w:r>
        <w:lastRenderedPageBreak/>
        <w:t>I - abusar das prerrogativas constitucionais asseguradas aos vereadores;</w:t>
      </w:r>
    </w:p>
    <w:p w14:paraId="48BA4B5B" w14:textId="77777777" w:rsidR="005D002D" w:rsidRDefault="005C07D9">
      <w:pPr>
        <w:pStyle w:val="LEG23Inciso"/>
      </w:pPr>
      <w:r>
        <w:t xml:space="preserve">II - perceber, a qualquer título, em proveito próprio ou de outrem, no exercício da atividade </w:t>
      </w:r>
      <w:r>
        <w:t>parlamentar, vantagens indevidas;</w:t>
      </w:r>
    </w:p>
    <w:p w14:paraId="48BA4B5C" w14:textId="77777777" w:rsidR="005D002D" w:rsidRDefault="005C07D9">
      <w:pPr>
        <w:pStyle w:val="LEG23Inciso"/>
      </w:pPr>
      <w:r>
        <w:t>III - celebrar acordo que tenha por objeto a posse do suplente, condicionando-a a contra prestação financeira ou à prática de atos contrários aos deveres éticos ou regimentais;</w:t>
      </w:r>
    </w:p>
    <w:p w14:paraId="48BA4B5D" w14:textId="77777777" w:rsidR="005D002D" w:rsidRDefault="005C07D9">
      <w:pPr>
        <w:pStyle w:val="LEG23Inciso"/>
      </w:pPr>
      <w:r>
        <w:t>IV - fraudar, por qualquer meio ou forma, o r</w:t>
      </w:r>
      <w:r>
        <w:t>egular andamento dos trabalhos legislativos para alterar o resultado de deliberação;</w:t>
      </w:r>
    </w:p>
    <w:p w14:paraId="48BA4B5E" w14:textId="77777777" w:rsidR="005D002D" w:rsidRDefault="005C07D9">
      <w:pPr>
        <w:pStyle w:val="LEG23Inciso"/>
      </w:pPr>
      <w:r>
        <w:t>V - omitir intencionalmente informação relevante, ou, nas mesmas condições, prestar informação falsa nas declarações de que trata o art. 22.</w:t>
      </w:r>
    </w:p>
    <w:p w14:paraId="48BA4B5F" w14:textId="77777777" w:rsidR="005D002D" w:rsidRDefault="005C07D9">
      <w:pPr>
        <w:pStyle w:val="LEG23Inciso"/>
      </w:pPr>
      <w:r>
        <w:t>VI - ser descortês, proferir p</w:t>
      </w:r>
      <w:r>
        <w:t>alavras de baixo calão, praticar ofensas físicas ou morais com os Colegas Parlamentares, em Plenário ou fora dele, nas dependências da Câmara Municipal, usando de ofensas contra o Parlamentar, como Político ou como pessoa física.</w:t>
      </w:r>
    </w:p>
    <w:p w14:paraId="48BA4B60" w14:textId="77777777" w:rsidR="005D002D" w:rsidRDefault="005C07D9">
      <w:pPr>
        <w:pStyle w:val="LEG23Inciso"/>
      </w:pPr>
      <w:r>
        <w:t>VII - condicionar suas tom</w:t>
      </w:r>
      <w:r>
        <w:t>adas de posição ou seu voto, nas decisões tomadas pela Câmara, a contrapartidas pecuniárias ou de quaisquer espécies, concedidas pelos interessados direta ou indiretamente na decisão.</w:t>
      </w:r>
    </w:p>
    <w:p w14:paraId="48BA4B61" w14:textId="77777777" w:rsidR="005D002D" w:rsidRDefault="005C07D9">
      <w:pPr>
        <w:pStyle w:val="LEG12Captulo"/>
      </w:pPr>
      <w:bookmarkStart w:id="5" w:name="_Toc520706574"/>
      <w:r>
        <w:t>Capítulo IV - Dos Atos Atentatórios ao Decoro Parlamentar</w:t>
      </w:r>
      <w:bookmarkEnd w:id="5"/>
    </w:p>
    <w:p w14:paraId="48BA4B62" w14:textId="77777777" w:rsidR="005D002D" w:rsidRDefault="005C07D9">
      <w:pPr>
        <w:pStyle w:val="LEG21Artigo"/>
      </w:pPr>
      <w:r>
        <w:rPr>
          <w:b/>
        </w:rPr>
        <w:t>Art. 8º</w:t>
      </w:r>
      <w:r>
        <w:t xml:space="preserve"> Atenta</w:t>
      </w:r>
      <w:r>
        <w:t>m, ainda, contra o decoro parlamentar as seguintes condutas, puníveis na forma deste Código:</w:t>
      </w:r>
    </w:p>
    <w:p w14:paraId="48BA4B63" w14:textId="77777777" w:rsidR="005D002D" w:rsidRDefault="005C07D9">
      <w:pPr>
        <w:pStyle w:val="LEG23Inciso"/>
      </w:pPr>
      <w:r>
        <w:t>I - perturbar a ordem das sessões da Câmara Municipal ou das reuniões de comissão;</w:t>
      </w:r>
    </w:p>
    <w:p w14:paraId="48BA4B64" w14:textId="77777777" w:rsidR="005D002D" w:rsidRDefault="005C07D9">
      <w:pPr>
        <w:pStyle w:val="LEG23Inciso"/>
      </w:pPr>
      <w:r>
        <w:t>II - praticar atos que infrinjam as regras de boa conduta nas dependências da Ca</w:t>
      </w:r>
      <w:r>
        <w:t>sa;</w:t>
      </w:r>
    </w:p>
    <w:p w14:paraId="48BA4B65" w14:textId="77777777" w:rsidR="005D002D" w:rsidRDefault="005C07D9">
      <w:pPr>
        <w:pStyle w:val="LEG23Inciso"/>
      </w:pPr>
      <w:r>
        <w:t>III - praticar ofensas físicas ou morais nas dependências da Câmara Municipal ou desacatar, por atos ou palavras, outro parlamentar, a Mesa Diretora ou comissão, ou o respectivo Presidente;</w:t>
      </w:r>
    </w:p>
    <w:p w14:paraId="48BA4B66" w14:textId="77777777" w:rsidR="005D002D" w:rsidRDefault="005C07D9">
      <w:pPr>
        <w:pStyle w:val="LEG23Inciso"/>
      </w:pPr>
      <w:r>
        <w:t>IV - usar os poderes e prerrogativas do cargo para constranger</w:t>
      </w:r>
      <w:r>
        <w:t xml:space="preserve"> ou aliciar servidor, colega, ou qualquer pessoa sobre a qual exerça ascendência hierárquica, principalmente com o fim de obter qualquer espécie de favorecimento;</w:t>
      </w:r>
    </w:p>
    <w:p w14:paraId="48BA4B67" w14:textId="77777777" w:rsidR="005D002D" w:rsidRDefault="005C07D9">
      <w:pPr>
        <w:pStyle w:val="LEG23Inciso"/>
      </w:pPr>
      <w:r>
        <w:t>V - relevar informações e documentos oficiais de caráter reservado, de que tenha tido conheci</w:t>
      </w:r>
      <w:r>
        <w:t>mento no exercício do mandato parlamentar;</w:t>
      </w:r>
    </w:p>
    <w:p w14:paraId="48BA4B68" w14:textId="77777777" w:rsidR="005D002D" w:rsidRDefault="005C07D9">
      <w:pPr>
        <w:pStyle w:val="LEG23Inciso"/>
      </w:pPr>
      <w:r>
        <w:t>VI - relatar matéria submetida à apreciação da Câmara, de interesse específico de pessoa física ou jurídica que tenha contribuído para o financiamento de sua campanha eleitoral;</w:t>
      </w:r>
    </w:p>
    <w:p w14:paraId="48BA4B69" w14:textId="77777777" w:rsidR="005D002D" w:rsidRDefault="005C07D9">
      <w:pPr>
        <w:pStyle w:val="LEG23Inciso"/>
      </w:pPr>
      <w:r>
        <w:t>VII - fraudar, por qualquer meio ou</w:t>
      </w:r>
      <w:r>
        <w:t xml:space="preserve"> forma, o registro de presença às sessões ou às reuniões de comissão.</w:t>
      </w:r>
    </w:p>
    <w:p w14:paraId="48BA4B6A" w14:textId="77777777" w:rsidR="005D002D" w:rsidRDefault="005C07D9">
      <w:pPr>
        <w:pStyle w:val="LEG23Inciso"/>
      </w:pPr>
      <w:r>
        <w:t>VIII - prejudicar ou dificultar o acesso dos cidadãos a informações de interesse público ou sobre os trabalhos da Casa.</w:t>
      </w:r>
    </w:p>
    <w:p w14:paraId="48BA4B6B" w14:textId="77777777" w:rsidR="005D002D" w:rsidRDefault="005C07D9">
      <w:pPr>
        <w:pStyle w:val="LEG23Inciso"/>
      </w:pPr>
      <w:r>
        <w:t>IX - desrespeitar a propriedade intelectual das proposições;</w:t>
      </w:r>
    </w:p>
    <w:p w14:paraId="48BA4B6C" w14:textId="77777777" w:rsidR="005D002D" w:rsidRDefault="005C07D9">
      <w:pPr>
        <w:pStyle w:val="LEG23Inciso"/>
      </w:pPr>
      <w:r>
        <w:t>X - a</w:t>
      </w:r>
      <w:r>
        <w:t>tuar de forma negligente ou deixar de agir com diligência e probidade no desempenho de funções administrativas para as quais for designado, durante o mandato e em decorrência do mesmo.</w:t>
      </w:r>
    </w:p>
    <w:p w14:paraId="48BA4B6D" w14:textId="77777777" w:rsidR="005D002D" w:rsidRDefault="005C07D9">
      <w:pPr>
        <w:pStyle w:val="LEG23Inciso"/>
      </w:pPr>
      <w:r>
        <w:t>XI - deixar de comunicar ou denunciar, na tribuna da Câmara ou por outr</w:t>
      </w:r>
      <w:r>
        <w:t>as formas condizentes com a lei, todo e qualquer ato ilícito civil, penal ou administrativo ocorrido no âmbito da Administração Pública, bem como casos de inobservância deste Código, de que vier a tomar conhecimento.</w:t>
      </w:r>
    </w:p>
    <w:p w14:paraId="48BA4B6E" w14:textId="77777777" w:rsidR="005D002D" w:rsidRDefault="005C07D9">
      <w:pPr>
        <w:pStyle w:val="LEG23Inciso"/>
      </w:pPr>
      <w:r>
        <w:t xml:space="preserve">XII - utilizar subterfúgios para reter </w:t>
      </w:r>
      <w:r>
        <w:t>ou dissimular informações a que estiver legalmente obrigado, particularmente na declaração de bens ou rendas.</w:t>
      </w:r>
    </w:p>
    <w:p w14:paraId="48BA4B6F" w14:textId="77777777" w:rsidR="005D002D" w:rsidRDefault="005C07D9">
      <w:pPr>
        <w:pStyle w:val="LEG23Inciso"/>
      </w:pPr>
      <w:r>
        <w:t>XIII - induzir o Executivo, a administração da Câmara ou outros setores da Administração Pública à contratação, para cargos comissionados, de pess</w:t>
      </w:r>
      <w:r>
        <w:t>oal sem condições profissionais para exercê-los ou com fins eleitorais.</w:t>
      </w:r>
    </w:p>
    <w:p w14:paraId="48BA4B70" w14:textId="77777777" w:rsidR="005D002D" w:rsidRDefault="005C07D9">
      <w:pPr>
        <w:pStyle w:val="LEG22Pargrafo"/>
      </w:pPr>
      <w:r>
        <w:t>Parágrafo único. As condutas puníveis neste artigo só serão objeto de apreciação mediante provas.</w:t>
      </w:r>
    </w:p>
    <w:p w14:paraId="48BA4B71" w14:textId="77777777" w:rsidR="005D002D" w:rsidRDefault="005C07D9">
      <w:pPr>
        <w:pStyle w:val="LEG12Captulo"/>
      </w:pPr>
      <w:bookmarkStart w:id="6" w:name="_Toc520706575"/>
      <w:r>
        <w:t>Capítulo V - Da Comissão de Ética e Decoro Parlamentar</w:t>
      </w:r>
      <w:bookmarkEnd w:id="6"/>
    </w:p>
    <w:p w14:paraId="48BA4B72" w14:textId="77777777" w:rsidR="005D002D" w:rsidRDefault="005C07D9">
      <w:pPr>
        <w:pStyle w:val="LEG21Artigo"/>
      </w:pPr>
      <w:r>
        <w:rPr>
          <w:b/>
        </w:rPr>
        <w:t>Art. 9º</w:t>
      </w:r>
      <w:r>
        <w:t xml:space="preserve"> Compete à Comissão de É</w:t>
      </w:r>
      <w:r>
        <w:t>tica e Decoro Parlamentar:</w:t>
      </w:r>
    </w:p>
    <w:p w14:paraId="48BA4B73" w14:textId="77777777" w:rsidR="005D002D" w:rsidRDefault="005C07D9">
      <w:pPr>
        <w:pStyle w:val="LEG23Inciso"/>
      </w:pPr>
      <w:r>
        <w:t>I - zelar pela observância dos preceitos deste Código, atuando no sentido da preservação da dignidade do mandato parlamentar na Câmara Municipal;</w:t>
      </w:r>
    </w:p>
    <w:p w14:paraId="48BA4B74" w14:textId="77777777" w:rsidR="005D002D" w:rsidRDefault="005C07D9">
      <w:pPr>
        <w:pStyle w:val="LEG23Inciso"/>
      </w:pPr>
      <w:r>
        <w:t>II - processar os acusados nos casos e termos previstos no art. 14;</w:t>
      </w:r>
    </w:p>
    <w:p w14:paraId="48BA4B75" w14:textId="77777777" w:rsidR="005D002D" w:rsidRDefault="005C07D9">
      <w:pPr>
        <w:pStyle w:val="LEG23Inciso"/>
      </w:pPr>
      <w:r>
        <w:t xml:space="preserve">III - </w:t>
      </w:r>
      <w:r>
        <w:t>instaurar o processo disciplinar e proceder a todos os atos necessários à sua instrução, nos casos e termos do art. 18;</w:t>
      </w:r>
    </w:p>
    <w:p w14:paraId="48BA4B76" w14:textId="77777777" w:rsidR="005D002D" w:rsidRDefault="005C07D9">
      <w:pPr>
        <w:pStyle w:val="LEG23Inciso"/>
      </w:pPr>
      <w:r>
        <w:lastRenderedPageBreak/>
        <w:t>IV - responder às consultas da Mesa Diretora, de comissões e de Vereador sobre matérias de sua competência;</w:t>
      </w:r>
    </w:p>
    <w:p w14:paraId="48BA4B77" w14:textId="77777777" w:rsidR="005D002D" w:rsidRDefault="005C07D9">
      <w:pPr>
        <w:pStyle w:val="LEG23Inciso"/>
      </w:pPr>
      <w:r>
        <w:t xml:space="preserve">V - organizar e manter o </w:t>
      </w:r>
      <w:r>
        <w:t>Sistema de Acompanhamento e Informações do Mandato parlamentar, nos termos do art. 21.</w:t>
      </w:r>
    </w:p>
    <w:p w14:paraId="48BA4B78" w14:textId="77777777" w:rsidR="005D002D" w:rsidRDefault="005C07D9">
      <w:pPr>
        <w:pStyle w:val="LEG21Artigo"/>
      </w:pPr>
      <w:r>
        <w:rPr>
          <w:b/>
        </w:rPr>
        <w:t>Art. 10.</w:t>
      </w:r>
      <w:r>
        <w:t xml:space="preserve"> A Comissão de Ética e Decoro Parlamentar será constituída por 03 (três) membros titulares e 01 (um) membro suplente, nomeados por Portaria do Presidente da Câma</w:t>
      </w:r>
      <w:r>
        <w:t>ra, para o mandato de dois anos, permitida a recondução dos cargos, a critério da Presidência, observando, quanto possível, o princípio da proporcionalidade partidária e o rodízio entre partidos políticos ou blocos parlamentares não representados.</w:t>
      </w:r>
    </w:p>
    <w:p w14:paraId="48BA4B79" w14:textId="77777777" w:rsidR="005D002D" w:rsidRDefault="005C07D9">
      <w:pPr>
        <w:pStyle w:val="LEG22Pargrafo"/>
      </w:pPr>
      <w:r>
        <w:t xml:space="preserve">§ 1º Os </w:t>
      </w:r>
      <w:r>
        <w:t>Líderes Partidários submeterão à Mesa Diretora os nomes dos Vereadores que pretendem indicar para integrar a Comissão, na medida das vagas que couberem ao respectivo Partido.</w:t>
      </w:r>
    </w:p>
    <w:p w14:paraId="48BA4B7A" w14:textId="77777777" w:rsidR="005D002D" w:rsidRDefault="005C07D9">
      <w:pPr>
        <w:pStyle w:val="LEG22Pargrafo"/>
      </w:pPr>
      <w:r>
        <w:t>§ 2º As indicações referidas no parágrafo anterior serão acompanhadas:</w:t>
      </w:r>
    </w:p>
    <w:p w14:paraId="48BA4B7B" w14:textId="77777777" w:rsidR="005D002D" w:rsidRDefault="005C07D9">
      <w:pPr>
        <w:pStyle w:val="LEG23Inciso"/>
      </w:pPr>
      <w:r>
        <w:t>I - de dec</w:t>
      </w:r>
      <w:r>
        <w:t>laração atualizada dos rendimentos de cada Vereador indicado; e</w:t>
      </w:r>
    </w:p>
    <w:p w14:paraId="48BA4B7C" w14:textId="77777777" w:rsidR="005D002D" w:rsidRDefault="005C07D9">
      <w:pPr>
        <w:pStyle w:val="LEG23Inciso"/>
      </w:pPr>
      <w:r>
        <w:t xml:space="preserve">II - de declaração assinada pela Mesa Diretora, certificando a inexistência de quaisquer registros, nos arquivos da Câmara Municipal, referentes à prática de ato ou irregularidade capitulados </w:t>
      </w:r>
      <w:r>
        <w:t>no Código de Ética e Decoro Parlamentar.</w:t>
      </w:r>
    </w:p>
    <w:p w14:paraId="48BA4B7D" w14:textId="77777777" w:rsidR="005D002D" w:rsidRDefault="005C07D9">
      <w:pPr>
        <w:pStyle w:val="LEG21Artigo"/>
      </w:pPr>
      <w:r>
        <w:rPr>
          <w:b/>
        </w:rPr>
        <w:t>Art. 11.</w:t>
      </w:r>
      <w:r>
        <w:t xml:space="preserve"> Não poderá ser membro da Comissão o Vereador:</w:t>
      </w:r>
    </w:p>
    <w:p w14:paraId="48BA4B7E" w14:textId="77777777" w:rsidR="005D002D" w:rsidRDefault="005C07D9">
      <w:pPr>
        <w:pStyle w:val="LEG23Inciso"/>
      </w:pPr>
      <w:r>
        <w:t>I - submetido a processo disciplinar em curso, por ato atentatório ou incompatível com o decoro parlamentar;</w:t>
      </w:r>
    </w:p>
    <w:p w14:paraId="48BA4B7F" w14:textId="77777777" w:rsidR="005D002D" w:rsidRDefault="005C07D9">
      <w:pPr>
        <w:pStyle w:val="LEG23Inciso"/>
      </w:pPr>
      <w:r>
        <w:t>II - que tenha recebido, na Legislatura, penalidade</w:t>
      </w:r>
      <w:r>
        <w:t xml:space="preserve"> disciplinar de suspensão de prerrogativas regimentais ou de suspensão temporária do exercício do mandato, e da qual se tenha o competente registro nos anais ou arquivos da Casa.</w:t>
      </w:r>
    </w:p>
    <w:p w14:paraId="48BA4B80" w14:textId="77777777" w:rsidR="005D002D" w:rsidRDefault="005C07D9">
      <w:pPr>
        <w:pStyle w:val="LEG22Pargrafo"/>
      </w:pPr>
      <w:r>
        <w:t>Parágrafo único. O recebimento de representação contra membro da Comissão por</w:t>
      </w:r>
      <w:r>
        <w:t xml:space="preserve"> infringência dos preceitos estabelecidos por este Código, com prova inequívoca da verossimilhança da acusação, constitui causa para seu imediato afastamento da função, a ser aplicado de oficio por seu Presidente, devendo perdurar até decisão final sobre o</w:t>
      </w:r>
      <w:r>
        <w:t xml:space="preserve"> caso.</w:t>
      </w:r>
    </w:p>
    <w:p w14:paraId="48BA4B81" w14:textId="77777777" w:rsidR="005D002D" w:rsidRDefault="005C07D9">
      <w:pPr>
        <w:pStyle w:val="LEG21Artigo"/>
      </w:pPr>
      <w:r>
        <w:rPr>
          <w:b/>
        </w:rPr>
        <w:t>Art. 12.</w:t>
      </w:r>
      <w:r>
        <w:t xml:space="preserve"> A Comissão de Ética e Decoro Parlamentar observará, quanto à organização interna e ordem de seus trabalhos, as disposições regimentais relativas ao funcionamento das demais comissões permanentes, inclusive no que diz respeito à eleição de s</w:t>
      </w:r>
      <w:r>
        <w:t>eu Presidente, Vice-Presidente e designação de Relatores.</w:t>
      </w:r>
    </w:p>
    <w:p w14:paraId="48BA4B82" w14:textId="77777777" w:rsidR="005D002D" w:rsidRDefault="005C07D9">
      <w:pPr>
        <w:pStyle w:val="LEG22Pargrafo"/>
      </w:pPr>
      <w:r>
        <w:t>§ 1º Os membros da Comissão deverão, sob pena de imediato desligamento e substituição, observar a discrição e o sigilo inerente à natureza de sua função.</w:t>
      </w:r>
    </w:p>
    <w:p w14:paraId="48BA4B83" w14:textId="77777777" w:rsidR="005D002D" w:rsidRDefault="005C07D9">
      <w:pPr>
        <w:pStyle w:val="LEG22Pargrafo"/>
      </w:pPr>
      <w:r>
        <w:t>§ 2º Será automaticamente desligado da Comis</w:t>
      </w:r>
      <w:r>
        <w:t>são o membro que não comparecer, sem justificativa, a três reuniões consecutivas ou não, e o que faltar, ainda que justificadamente, a mais de seis reuniões, durante a sessão Legislativa.</w:t>
      </w:r>
    </w:p>
    <w:p w14:paraId="48BA4B84" w14:textId="77777777" w:rsidR="005D002D" w:rsidRDefault="005C07D9">
      <w:pPr>
        <w:pStyle w:val="LEG21Artigo"/>
      </w:pPr>
      <w:r>
        <w:rPr>
          <w:b/>
        </w:rPr>
        <w:t>Art. 13.</w:t>
      </w:r>
      <w:r>
        <w:t xml:space="preserve"> As decisões da Comissão de Ética e Decoro Parlamentar serão</w:t>
      </w:r>
      <w:r>
        <w:t xml:space="preserve"> tomadas sempre por maioria absoluta de seus membros.</w:t>
      </w:r>
    </w:p>
    <w:p w14:paraId="48BA4B85" w14:textId="77777777" w:rsidR="005D002D" w:rsidRDefault="005C07D9">
      <w:pPr>
        <w:pStyle w:val="LEG12Captulo"/>
      </w:pPr>
      <w:bookmarkStart w:id="7" w:name="_Toc520706576"/>
      <w:r>
        <w:t>Capítulo VI - Das penalidades Aplicáveis e do Processo Disciplinar</w:t>
      </w:r>
      <w:bookmarkEnd w:id="7"/>
    </w:p>
    <w:p w14:paraId="48BA4B86" w14:textId="77777777" w:rsidR="005D002D" w:rsidRDefault="005C07D9">
      <w:pPr>
        <w:pStyle w:val="LEG21Artigo"/>
      </w:pPr>
      <w:r>
        <w:rPr>
          <w:b/>
        </w:rPr>
        <w:t>Art. 14.</w:t>
      </w:r>
      <w:r>
        <w:t xml:space="preserve"> São as seguintes as penalidades aplicáveis por conduta ou incompatível com o decoro parlamentar:</w:t>
      </w:r>
    </w:p>
    <w:p w14:paraId="48BA4B87" w14:textId="77777777" w:rsidR="005D002D" w:rsidRDefault="005C07D9">
      <w:pPr>
        <w:pStyle w:val="LEG23Inciso"/>
      </w:pPr>
      <w:r>
        <w:t>I - censura verbal ou escrita</w:t>
      </w:r>
      <w:r>
        <w:t>;</w:t>
      </w:r>
    </w:p>
    <w:p w14:paraId="48BA4B88" w14:textId="77777777" w:rsidR="005D002D" w:rsidRDefault="005C07D9">
      <w:pPr>
        <w:pStyle w:val="LEG23Inciso"/>
      </w:pPr>
      <w:r>
        <w:t>II - suspensão temporária do exercício do mandato;</w:t>
      </w:r>
    </w:p>
    <w:p w14:paraId="48BA4B89" w14:textId="77777777" w:rsidR="005D002D" w:rsidRDefault="005C07D9">
      <w:pPr>
        <w:pStyle w:val="LEG23Inciso"/>
      </w:pPr>
      <w:r>
        <w:t>III - suspensão das prerrogativas regimentais;</w:t>
      </w:r>
    </w:p>
    <w:p w14:paraId="48BA4B8A" w14:textId="77777777" w:rsidR="005D002D" w:rsidRDefault="005C07D9">
      <w:pPr>
        <w:pStyle w:val="LEG23Inciso"/>
      </w:pPr>
      <w:r>
        <w:t>IV - perda do mandato.</w:t>
      </w:r>
    </w:p>
    <w:p w14:paraId="48BA4B8B" w14:textId="77777777" w:rsidR="005D002D" w:rsidRDefault="005C07D9">
      <w:pPr>
        <w:pStyle w:val="LEG22Pargrafo"/>
      </w:pPr>
      <w:r>
        <w:t>Parágrafo único. Na aplicação das penalidades serão consideradas a natureza e a gravidade da infração cometida, os danos que dela pro</w:t>
      </w:r>
      <w:r>
        <w:t>vierem para a Câmara Municipal, as circunstâncias agravantes ou atenuantes e os antecedentes do infrator.</w:t>
      </w:r>
    </w:p>
    <w:p w14:paraId="48BA4B8C" w14:textId="77777777" w:rsidR="005D002D" w:rsidRDefault="005C07D9">
      <w:pPr>
        <w:pStyle w:val="LEG21Artigo"/>
      </w:pPr>
      <w:r>
        <w:rPr>
          <w:b/>
        </w:rPr>
        <w:t>Art. 15.</w:t>
      </w:r>
      <w:r>
        <w:t xml:space="preserve"> A censura verbal será aplicada pelo Presidente da Câmara Municipal, em sessão, ao vereador que incidir nas condutas descritas nos incisos I e</w:t>
      </w:r>
      <w:r>
        <w:t xml:space="preserve"> II do art. 8º.</w:t>
      </w:r>
    </w:p>
    <w:p w14:paraId="48BA4B8D" w14:textId="77777777" w:rsidR="005D002D" w:rsidRDefault="005C07D9">
      <w:pPr>
        <w:pStyle w:val="LEG22Pargrafo"/>
      </w:pPr>
      <w:r>
        <w:t>Parágrafo único. Contra a aplicação da penalidade prevista neste artigo poderá o vereador recorrer ao Plenário.</w:t>
      </w:r>
    </w:p>
    <w:p w14:paraId="48BA4B8E" w14:textId="77777777" w:rsidR="005D002D" w:rsidRDefault="005C07D9">
      <w:pPr>
        <w:pStyle w:val="LEG21Artigo"/>
      </w:pPr>
      <w:r>
        <w:rPr>
          <w:b/>
        </w:rPr>
        <w:lastRenderedPageBreak/>
        <w:t>Art. 16.</w:t>
      </w:r>
      <w:r>
        <w:t xml:space="preserve"> A censura escrita será aplicada pela Mesa Diretora, por provocação do ofendido, nos casos de incidência na conduta do i</w:t>
      </w:r>
      <w:r>
        <w:t>nciso III do art. 8º, ou por solicitação do Presidente da Câmara Municipal, nos casos de reincidência nas condutas referidas no art. 15.</w:t>
      </w:r>
    </w:p>
    <w:p w14:paraId="48BA4B8F" w14:textId="77777777" w:rsidR="005D002D" w:rsidRDefault="005C07D9">
      <w:pPr>
        <w:pStyle w:val="LEG21Artigo"/>
      </w:pPr>
      <w:r>
        <w:rPr>
          <w:b/>
        </w:rPr>
        <w:t>Art. 17.</w:t>
      </w:r>
      <w:r>
        <w:t xml:space="preserve"> A suspensão de prerrogativas regimentais será aplicada pelo Plenário da Câmara, por proposta da Comissão de Ét</w:t>
      </w:r>
      <w:r>
        <w:t>ica e Decoro Parlamentar, ao vereador que incidir nas vedações dos incisos VI ao XIII do art. 8º, observado o seguinte:</w:t>
      </w:r>
    </w:p>
    <w:p w14:paraId="48BA4B90" w14:textId="77777777" w:rsidR="005D002D" w:rsidRDefault="005C07D9">
      <w:pPr>
        <w:pStyle w:val="LEG23Inciso"/>
      </w:pPr>
      <w:r>
        <w:t>I - qualquer cidadão é parte legítima para representar junto à Mesa da Câmara, especificando os fatos e respectivas provas;</w:t>
      </w:r>
    </w:p>
    <w:p w14:paraId="48BA4B91" w14:textId="77777777" w:rsidR="005D002D" w:rsidRDefault="005C07D9">
      <w:pPr>
        <w:pStyle w:val="LEG23Inciso"/>
      </w:pPr>
      <w:r>
        <w:t>II - recebid</w:t>
      </w:r>
      <w:r>
        <w:t>a representação nos termos do inciso I, verificadas a existência dos fatos e respectivas provas, a Mesa a encaminhará à Comissão, cujo presidente instaurará o processo, designando relator;</w:t>
      </w:r>
    </w:p>
    <w:p w14:paraId="48BA4B92" w14:textId="77777777" w:rsidR="005D002D" w:rsidRDefault="005C07D9">
      <w:pPr>
        <w:pStyle w:val="LEG23Inciso"/>
      </w:pPr>
      <w:r>
        <w:t xml:space="preserve">III - instaurado o processo, a Comissão promoverá a </w:t>
      </w:r>
      <w:r>
        <w:t>apuração sumária dos fatos, assegurando ao representado ampla defesa e providenciando as diligências que entender necessárias, no prazo de trinta dias;</w:t>
      </w:r>
    </w:p>
    <w:p w14:paraId="48BA4B93" w14:textId="77777777" w:rsidR="005D002D" w:rsidRDefault="005C07D9">
      <w:pPr>
        <w:pStyle w:val="LEG23Inciso"/>
      </w:pPr>
      <w:r>
        <w:t>IV - a Comissão emitirá, ao final da apuração, parecer concluindo pela improcedência ou procedência da r</w:t>
      </w:r>
      <w:r>
        <w:t xml:space="preserve">epresentação, e determinará seu arquivamento ou proporá a aplicação da penalidade de que trata este artigo; neste caso, o parecer será encaminhado à Mesa e, uma vez lido no expediente, publicado e distribuído em avulso para inclusão na Ordem do Dia. </w:t>
      </w:r>
    </w:p>
    <w:p w14:paraId="48BA4B94" w14:textId="77777777" w:rsidR="005D002D" w:rsidRDefault="005C07D9">
      <w:pPr>
        <w:pStyle w:val="LEG21Artigo"/>
      </w:pPr>
      <w:r>
        <w:rPr>
          <w:b/>
        </w:rPr>
        <w:t xml:space="preserve">Art. </w:t>
      </w:r>
      <w:r>
        <w:rPr>
          <w:b/>
        </w:rPr>
        <w:t>18.</w:t>
      </w:r>
      <w:r>
        <w:t xml:space="preserve"> A aplicação das penalidades de suspensão temporária do exercício do mandato, de no máximo trinta dias, e de perda do mandato são de competência do Plenário, que deliberará, em escrutínio secreto e por maioria absoluta de seus membros, por provocação da</w:t>
      </w:r>
      <w:r>
        <w:t xml:space="preserve"> mesa Diretora ou de partido político representado na Câmara Municipal, após processo disciplinar instaurado pela Comissão de Ética e Decoro Parlamentar, na forma deste artigo.</w:t>
      </w:r>
    </w:p>
    <w:p w14:paraId="48BA4B95" w14:textId="77777777" w:rsidR="005D002D" w:rsidRDefault="005C07D9">
      <w:pPr>
        <w:pStyle w:val="LEG22Pargrafo"/>
      </w:pPr>
      <w:r>
        <w:t>§ 1º Será punível com a suspensão temporária do exercício do mandato o Vereador</w:t>
      </w:r>
      <w:r>
        <w:t xml:space="preserve"> que incidir nas condutas descritas nos incisos III (no caso de reincidência) IV e V do art. 8º, e com a perda do mandato o Vereador que incidir nas condutas descritas no art. 7º e no caso de terceira vez incidir sobre o Inciso III do Art. 8º desta Resoluç</w:t>
      </w:r>
      <w:r>
        <w:t>ão.</w:t>
      </w:r>
    </w:p>
    <w:p w14:paraId="48BA4B96" w14:textId="77777777" w:rsidR="005D002D" w:rsidRDefault="005C07D9">
      <w:pPr>
        <w:pStyle w:val="LEG22Pargrafo"/>
      </w:pPr>
      <w:r>
        <w:t>§ 2º Poderá ser apresentada, à Mesa, representação popular contra vereador por procedimento punível na forma deste artigo.</w:t>
      </w:r>
    </w:p>
    <w:p w14:paraId="48BA4B97" w14:textId="77777777" w:rsidR="005D002D" w:rsidRDefault="005C07D9">
      <w:pPr>
        <w:pStyle w:val="LEG22Pargrafo"/>
      </w:pPr>
      <w:r>
        <w:t>§ 3º A Mesa não poderá deixar de conhecer representação apresentada nos termos do § 2º, devendo sobre ela emitir parecer fundamen</w:t>
      </w:r>
      <w:r>
        <w:t>tado, determinando seu arquivamento ou o envio ao Conselho de Ética e Decoro Parlamentar para a instauração do competente processo disciplinar, conforme o caso.</w:t>
      </w:r>
    </w:p>
    <w:p w14:paraId="48BA4B98" w14:textId="77777777" w:rsidR="005D002D" w:rsidRDefault="005C07D9">
      <w:pPr>
        <w:pStyle w:val="LEG22Pargrafo"/>
      </w:pPr>
      <w:r>
        <w:t>§ 4º Recebida representação nos termos deste artigo, o Conselho de Ética observará o seguinte p</w:t>
      </w:r>
      <w:r>
        <w:t>rocedimento:</w:t>
      </w:r>
    </w:p>
    <w:p w14:paraId="48BA4B99" w14:textId="77777777" w:rsidR="005D002D" w:rsidRDefault="005C07D9">
      <w:pPr>
        <w:pStyle w:val="LEG23Inciso"/>
      </w:pPr>
      <w:r>
        <w:t>I - o presidente, sempre que considerar necessário, designará três de seus membros para compor subcomissão de inquérito destinada a promover as devidas apurações dos fatos e das responsabilidades;</w:t>
      </w:r>
    </w:p>
    <w:p w14:paraId="48BA4B9A" w14:textId="77777777" w:rsidR="005D002D" w:rsidRDefault="005C07D9">
      <w:pPr>
        <w:pStyle w:val="LEG23Inciso"/>
      </w:pPr>
      <w:r>
        <w:t>II - constituída ou não a subcomissão referida</w:t>
      </w:r>
      <w:r>
        <w:t xml:space="preserve"> no inciso anterior será remetida cópia da representação ao vereador acusado, que terá o prazo de 15 (quinze) dias para apresentar sua defesa escrita e indicar provas;</w:t>
      </w:r>
    </w:p>
    <w:p w14:paraId="48BA4B9B" w14:textId="77777777" w:rsidR="005D002D" w:rsidRDefault="005C07D9">
      <w:pPr>
        <w:pStyle w:val="LEG23Inciso"/>
      </w:pPr>
      <w:r>
        <w:t xml:space="preserve">III - esgotado o prazo sem apresentação de defesa, o presidente nomeará defensor dativo </w:t>
      </w:r>
      <w:r>
        <w:t xml:space="preserve">para oferecê-la, </w:t>
      </w:r>
      <w:proofErr w:type="spellStart"/>
      <w:r>
        <w:t>reabrindo-lhe</w:t>
      </w:r>
      <w:proofErr w:type="spellEnd"/>
      <w:r>
        <w:t xml:space="preserve"> igual prazo;</w:t>
      </w:r>
    </w:p>
    <w:p w14:paraId="48BA4B9C" w14:textId="77777777" w:rsidR="005D002D" w:rsidRDefault="005C07D9">
      <w:pPr>
        <w:pStyle w:val="LEG23Inciso"/>
      </w:pPr>
      <w:r>
        <w:t xml:space="preserve">IV - apresentada a defesa, o relator da matéria ou, quando for o caso, a subcomissão de inquérito, procederá às diligências e à instrução probatória que entender necessárias, findas as quais proferirá parecer no </w:t>
      </w:r>
      <w:r>
        <w:t>prazo de 15 (quinze) dias, concluindo pela procedência da representação ou por seu arquivamento, oferecendo, na primeira hipótese, projeto de resolução destinado à declaração da suspensão ou perda do mandato;</w:t>
      </w:r>
    </w:p>
    <w:p w14:paraId="48BA4B9D" w14:textId="77777777" w:rsidR="005D002D" w:rsidRDefault="005C07D9">
      <w:pPr>
        <w:pStyle w:val="LEG23Inciso"/>
      </w:pPr>
      <w:r>
        <w:t>V - o parecer do relator ou da subcomissão de i</w:t>
      </w:r>
      <w:r>
        <w:t>nquérito, quando for o caso, será submetido à apreciação da comissão, considerando-se aprovado se obtiver a maioria absoluta dos votos de seus membros;</w:t>
      </w:r>
    </w:p>
    <w:p w14:paraId="48BA4B9E" w14:textId="77777777" w:rsidR="005D002D" w:rsidRDefault="005C07D9">
      <w:pPr>
        <w:pStyle w:val="LEG23Inciso"/>
      </w:pPr>
      <w:r>
        <w:t>VI - a rejeição do parecer originariamente apresentado obriga à designação de novo relator, preferencial</w:t>
      </w:r>
      <w:r>
        <w:t>mente entre aqueles que, durante a discussão da matéria, tenham se manifestado contrariamente à posição do primeiro;</w:t>
      </w:r>
    </w:p>
    <w:p w14:paraId="48BA4B9F" w14:textId="77777777" w:rsidR="005D002D" w:rsidRDefault="005C07D9">
      <w:pPr>
        <w:pStyle w:val="LEG23Inciso"/>
      </w:pPr>
      <w:r>
        <w:t>VII - a discussão e a votação de parecer nos termos deste artigo serão abertas;</w:t>
      </w:r>
    </w:p>
    <w:p w14:paraId="48BA4BA0" w14:textId="77777777" w:rsidR="005D002D" w:rsidRDefault="005C07D9">
      <w:pPr>
        <w:pStyle w:val="LEG23Inciso"/>
      </w:pPr>
      <w:r>
        <w:t>VIII - da decisão da Comissão que contrariar norma constitu</w:t>
      </w:r>
      <w:r>
        <w:t>cional regimental ou deste Código poderá o acusado recorrer à Comissão de Justiça, Redação e Legislação final, que se pronunciará exclusivamente sobre os vícios apontados;</w:t>
      </w:r>
    </w:p>
    <w:p w14:paraId="48BA4BA1" w14:textId="77777777" w:rsidR="005D002D" w:rsidRDefault="005C07D9">
      <w:pPr>
        <w:pStyle w:val="LEG23Inciso"/>
      </w:pPr>
      <w:r>
        <w:lastRenderedPageBreak/>
        <w:t xml:space="preserve">IX - concluída a tramitação na Comissão de Ética, ou na Comissão de Justiça, </w:t>
      </w:r>
      <w:r>
        <w:t>Redação e Legislação final, na hipótese de interposição de recurso nos termos do inciso VIII, o processo será encaminhado à Mesa e, uma vez lido no expediente, publicado e distribuído em avulsos para inclusão na Ordem do Dia.</w:t>
      </w:r>
    </w:p>
    <w:p w14:paraId="48BA4BA2" w14:textId="77777777" w:rsidR="005D002D" w:rsidRDefault="005C07D9">
      <w:pPr>
        <w:pStyle w:val="LEG21Artigo"/>
      </w:pPr>
      <w:r>
        <w:rPr>
          <w:b/>
        </w:rPr>
        <w:t>Art. 19.</w:t>
      </w:r>
      <w:r>
        <w:t xml:space="preserve"> É facultado ao Veread</w:t>
      </w:r>
      <w:r>
        <w:t>or, em qualquer caso, constituir advogado para sua defesa, ou fazê-la pessoalmente, em todas as fases do processo, inclusive no Plenário.</w:t>
      </w:r>
    </w:p>
    <w:p w14:paraId="48BA4BA3" w14:textId="77777777" w:rsidR="005D002D" w:rsidRDefault="005C07D9">
      <w:pPr>
        <w:pStyle w:val="LEG22Pargrafo"/>
      </w:pPr>
      <w:r>
        <w:t>Parágrafo único. Quando a representação apresentada contra o Vereador for considerada leviana ou ofensiva à sua imagem</w:t>
      </w:r>
      <w:r>
        <w:t>, bem como à imagem da Câmara Municipal, os autos do processo respectivo serão encaminhados à Procuradoria da Câmara Municipal, para que tome as providências reparadoras de sua alçada.</w:t>
      </w:r>
    </w:p>
    <w:p w14:paraId="48BA4BA4" w14:textId="77777777" w:rsidR="005D002D" w:rsidRDefault="005C07D9">
      <w:pPr>
        <w:pStyle w:val="LEG21Artigo"/>
      </w:pPr>
      <w:r>
        <w:rPr>
          <w:b/>
        </w:rPr>
        <w:t>Art. 20.</w:t>
      </w:r>
      <w:r>
        <w:t xml:space="preserve"> Os processos instaurados pela Comissão de Ética e Decoro Parla</w:t>
      </w:r>
      <w:r>
        <w:t>mentar não poderão exceder o prazo de sessenta dias para sua deliberação pelo Plenário, nos casos das penalidades previstas no art. 14.</w:t>
      </w:r>
    </w:p>
    <w:p w14:paraId="48BA4BA5" w14:textId="77777777" w:rsidR="005D002D" w:rsidRDefault="005C07D9">
      <w:pPr>
        <w:pStyle w:val="LEG22Pargrafo"/>
      </w:pPr>
      <w:r>
        <w:t>§ 1º O prazo para deliberação do Plenário sobre os processos que concluírem pela perda do mandato, prevista no inciso II</w:t>
      </w:r>
      <w:r>
        <w:t>I do art. 14, não poderá exceder noventa dias.</w:t>
      </w:r>
    </w:p>
    <w:p w14:paraId="48BA4BA6" w14:textId="77777777" w:rsidR="005D002D" w:rsidRDefault="005C07D9">
      <w:pPr>
        <w:pStyle w:val="LEG22Pargrafo"/>
      </w:pPr>
      <w:r>
        <w:t>§ 2º Em qualquer das hipóteses previstas neste artigo a Mesa Diretora terá o prazo de dois dias, improrrogável, para incluir o processo na pauta da Ordem do Dia, sobrestando todas as demais matérias, exceto as</w:t>
      </w:r>
      <w:r>
        <w:t xml:space="preserve"> com procedência prevista na Lei Orgânica do Município.</w:t>
      </w:r>
    </w:p>
    <w:p w14:paraId="48BA4BA7" w14:textId="77777777" w:rsidR="005D002D" w:rsidRDefault="005C07D9">
      <w:pPr>
        <w:pStyle w:val="LEG12Captulo"/>
      </w:pPr>
      <w:bookmarkStart w:id="8" w:name="_Toc520706577"/>
      <w:r>
        <w:t>Capítulo VII - Das Declarações Obrigatórias</w:t>
      </w:r>
      <w:bookmarkEnd w:id="8"/>
    </w:p>
    <w:p w14:paraId="48BA4BA8" w14:textId="77777777" w:rsidR="005D002D" w:rsidRDefault="005C07D9">
      <w:pPr>
        <w:pStyle w:val="LEG21Artigo"/>
      </w:pPr>
      <w:r>
        <w:rPr>
          <w:b/>
        </w:rPr>
        <w:t>Art. 21.</w:t>
      </w:r>
      <w:r>
        <w:t xml:space="preserve"> O vereador apresentará à Mesa Diretora ou, no caso do § 3º deste artigo, quando couber, à Comissão, as seguintes declarações:</w:t>
      </w:r>
    </w:p>
    <w:p w14:paraId="48BA4BA9" w14:textId="77777777" w:rsidR="005D002D" w:rsidRDefault="005C07D9">
      <w:pPr>
        <w:pStyle w:val="LEG23Inciso"/>
      </w:pPr>
      <w:r>
        <w:t>I - ao assumir o mand</w:t>
      </w:r>
      <w:r>
        <w:t>ato, para efeito de posse, e noventa dias antes das eleições, no último ano da Legislatura, declaração de bens e rendas, incluindo todos os passivos de sua responsabilidade de valor igual ou superior à sua remuneração mensal como Vereador;</w:t>
      </w:r>
    </w:p>
    <w:p w14:paraId="48BA4BAA" w14:textId="77777777" w:rsidR="005D002D" w:rsidRDefault="005C07D9">
      <w:pPr>
        <w:pStyle w:val="LEG23Inciso"/>
      </w:pPr>
      <w:r>
        <w:t>II - até o trigé</w:t>
      </w:r>
      <w:r>
        <w:t>simo dia seguinte ao encerramento do prazo para entrega da declaração do imposto de renda das pessoas físicas, cópia do protocolo de entrega da declaração à Receita Federal;</w:t>
      </w:r>
    </w:p>
    <w:p w14:paraId="48BA4BAB" w14:textId="77777777" w:rsidR="005D002D" w:rsidRDefault="005C07D9">
      <w:pPr>
        <w:pStyle w:val="LEG23Inciso"/>
      </w:pPr>
      <w:r>
        <w:t xml:space="preserve">III - durante o exercício do mandato, em comissão ou em Plenário, ao iniciar-se a </w:t>
      </w:r>
      <w:r>
        <w:t xml:space="preserve">apreciação de matéria que envolva direta e especificamente seus interesses patrimoniais ou outro interesse próprio ou de parente afim ou </w:t>
      </w:r>
      <w:proofErr w:type="spellStart"/>
      <w:r>
        <w:t>consangüíneo</w:t>
      </w:r>
      <w:proofErr w:type="spellEnd"/>
      <w:r>
        <w:t xml:space="preserve"> até terceiro grau inclusive, declaração de impedimento para votar.</w:t>
      </w:r>
    </w:p>
    <w:p w14:paraId="48BA4BAC" w14:textId="77777777" w:rsidR="005D002D" w:rsidRDefault="005C07D9">
      <w:pPr>
        <w:pStyle w:val="LEG22Pargrafo"/>
      </w:pPr>
      <w:r>
        <w:t>§ 1º As declarações referidas nos incis</w:t>
      </w:r>
      <w:r>
        <w:t xml:space="preserve">os I e II deste artigo serão autuadas em processos devidamente formalizados e numeradas </w:t>
      </w:r>
      <w:proofErr w:type="spellStart"/>
      <w:r>
        <w:t>seqüencialmente</w:t>
      </w:r>
      <w:proofErr w:type="spellEnd"/>
      <w:r>
        <w:t>, fornecendo-se ao declarante comprovante da entrega, mediante recibo em segunda via ou cópia da mesma declaração, com indicação do local, data e hora da</w:t>
      </w:r>
      <w:r>
        <w:t xml:space="preserve"> apresentação.</w:t>
      </w:r>
    </w:p>
    <w:p w14:paraId="48BA4BAD" w14:textId="77777777" w:rsidR="005D002D" w:rsidRDefault="005C07D9">
      <w:pPr>
        <w:pStyle w:val="LEG22Pargrafo"/>
      </w:pPr>
      <w:r>
        <w:t>§ 2º Os dados referidos nos parágrafos anteriores terão, na forma do art. 5º, inciso XII, da Constituição Federal, o respectivo sigilo resguardado, podendo, no entanto, a responsabilidade pelo mesmo ser transferida para a Comissão de Ética e</w:t>
      </w:r>
      <w:r>
        <w:t xml:space="preserve"> Decoro Parlamentar, quando esta os solicitar, mediante aprovação do respectivo requerimento pela sua maioria absoluta, em votação nominal.</w:t>
      </w:r>
    </w:p>
    <w:p w14:paraId="48BA4BAE" w14:textId="77777777" w:rsidR="005D002D" w:rsidRDefault="005C07D9">
      <w:pPr>
        <w:pStyle w:val="LEG22Pargrafo"/>
      </w:pPr>
      <w:r>
        <w:t xml:space="preserve">§ 3º Os servidores que, em razão de oficio, tiverem acesso às declarações referidas neste artigo ficam </w:t>
      </w:r>
      <w:r>
        <w:t>obrigados a resguardar e preservar o sigilo das informações nelas contidas.</w:t>
      </w:r>
    </w:p>
    <w:p w14:paraId="48BA4BAF" w14:textId="77777777" w:rsidR="005D002D" w:rsidRDefault="005C07D9">
      <w:pPr>
        <w:pStyle w:val="LEG12Captulo"/>
      </w:pPr>
      <w:bookmarkStart w:id="9" w:name="_Toc520706578"/>
      <w:r>
        <w:t>Capítulo VIII - Disposições Finais e Transitórias</w:t>
      </w:r>
      <w:bookmarkEnd w:id="9"/>
    </w:p>
    <w:p w14:paraId="48BA4BB0" w14:textId="77777777" w:rsidR="005D002D" w:rsidRDefault="005C07D9">
      <w:pPr>
        <w:pStyle w:val="LEG21Artigo"/>
      </w:pPr>
      <w:r>
        <w:rPr>
          <w:b/>
        </w:rPr>
        <w:t>Art. 22.</w:t>
      </w:r>
      <w:r>
        <w:t xml:space="preserve"> Aprovado este Código, a Mesa Diretora organizará a distribuição das vagas da Comissão de Ética e Decoro Parlamentar entre</w:t>
      </w:r>
      <w:r>
        <w:t xml:space="preserve"> os partidos e blocos parlamentares com assento na Câmara Municipal e convocará as lideranças a indicarem os vereadores das respectivas bancadas para integrar a Comissão, nos termos do art. 10.</w:t>
      </w:r>
    </w:p>
    <w:p w14:paraId="48BA4BB1" w14:textId="77777777" w:rsidR="005D002D" w:rsidRDefault="005C07D9">
      <w:pPr>
        <w:pStyle w:val="LEG21Artigo"/>
      </w:pPr>
      <w:r>
        <w:rPr>
          <w:b/>
        </w:rPr>
        <w:t>Art. 23.</w:t>
      </w:r>
      <w:r>
        <w:t xml:space="preserve"> Os projetos de Resolução destinados a alterar o prese</w:t>
      </w:r>
      <w:r>
        <w:t xml:space="preserve">nte Código obedecerão às normas de tramitação previstas no Regimento Interno. </w:t>
      </w:r>
    </w:p>
    <w:p w14:paraId="48BA4BB2" w14:textId="77777777" w:rsidR="005D002D" w:rsidRDefault="005C07D9">
      <w:pPr>
        <w:pStyle w:val="LEG21Artigo"/>
      </w:pPr>
      <w:r>
        <w:rPr>
          <w:b/>
        </w:rPr>
        <w:t>Art. 24.</w:t>
      </w:r>
      <w:r>
        <w:t xml:space="preserve"> Esta Resolução entra em vigor na data de sua publicação.</w:t>
      </w:r>
    </w:p>
    <w:p w14:paraId="48BA4BB3" w14:textId="77777777" w:rsidR="005D002D" w:rsidRDefault="005C07D9">
      <w:pPr>
        <w:pStyle w:val="LEGData"/>
      </w:pPr>
      <w:r>
        <w:t>Itaporanga, 15 de março de 2010.</w:t>
      </w:r>
    </w:p>
    <w:p w14:paraId="48BA4BB4" w14:textId="77777777" w:rsidR="005D002D" w:rsidRDefault="005C07D9">
      <w:pPr>
        <w:spacing w:before="0" w:after="160" w:line="259" w:lineRule="auto"/>
      </w:pPr>
      <w:r>
        <w:br w:type="page"/>
      </w:r>
    </w:p>
    <w:p w14:paraId="48BA4BB5" w14:textId="77777777" w:rsidR="005D002D" w:rsidRDefault="005D002D">
      <w:pPr>
        <w:pStyle w:val="LEGData"/>
      </w:pPr>
    </w:p>
    <w:sectPr w:rsidR="005D002D">
      <w:pgSz w:w="11907" w:h="16839" w:code="9"/>
      <w:pgMar w:top="992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4BBA" w14:textId="77777777" w:rsidR="005D002D" w:rsidRDefault="005C07D9">
      <w:pPr>
        <w:spacing w:before="0" w:after="0"/>
      </w:pPr>
      <w:r>
        <w:separator/>
      </w:r>
    </w:p>
  </w:endnote>
  <w:endnote w:type="continuationSeparator" w:id="0">
    <w:p w14:paraId="48BA4BBB" w14:textId="77777777" w:rsidR="005D002D" w:rsidRDefault="005C07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BD" w14:textId="77777777" w:rsidR="005D002D" w:rsidRDefault="005C07D9">
    <w:pPr>
      <w:pStyle w:val="Rodap"/>
      <w:pBdr>
        <w:top w:val="single" w:sz="4" w:space="1" w:color="auto"/>
      </w:pBdr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>
      <w:rPr>
        <w:noProof/>
        <w:sz w:val="16"/>
      </w:rPr>
      <w:t>10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BF" w14:textId="77777777" w:rsidR="005D002D" w:rsidRDefault="005D002D">
    <w:pPr>
      <w:pStyle w:val="Rodap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C2" w14:textId="77777777" w:rsidR="005D002D" w:rsidRDefault="005C07D9">
    <w:pPr>
      <w:pStyle w:val="Rodap"/>
      <w:pBdr>
        <w:top w:val="single" w:sz="4" w:space="1" w:color="auto"/>
      </w:pBdr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>
      <w:rPr>
        <w:noProof/>
        <w:sz w:val="16"/>
      </w:rPr>
      <w:t>10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C3" w14:textId="77777777" w:rsidR="005D002D" w:rsidRDefault="005C07D9">
    <w:pPr>
      <w:pStyle w:val="Rodap"/>
      <w:pBdr>
        <w:top w:val="single" w:sz="4" w:space="1" w:color="auto"/>
      </w:pBd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4BB8" w14:textId="77777777" w:rsidR="005D002D" w:rsidRDefault="005C07D9">
      <w:pPr>
        <w:spacing w:before="0" w:after="0"/>
      </w:pPr>
      <w:r>
        <w:separator/>
      </w:r>
    </w:p>
  </w:footnote>
  <w:footnote w:type="continuationSeparator" w:id="0">
    <w:p w14:paraId="48BA4BB9" w14:textId="77777777" w:rsidR="005D002D" w:rsidRDefault="005C07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BC" w14:textId="77777777" w:rsidR="005D002D" w:rsidRDefault="005C07D9">
    <w:pPr>
      <w:pBdr>
        <w:bottom w:val="single" w:sz="4" w:space="1" w:color="auto"/>
      </w:pBdr>
      <w:tabs>
        <w:tab w:val="center" w:pos="4252"/>
        <w:tab w:val="right" w:pos="8504"/>
      </w:tabs>
      <w:spacing w:before="0" w:after="0"/>
      <w:jc w:val="center"/>
      <w:rPr>
        <w:sz w:val="16"/>
      </w:rPr>
    </w:pPr>
    <w:r>
      <w:rPr>
        <w:sz w:val="16"/>
      </w:rPr>
      <w:t>Câmara Municipal de Itaporanga SP - Regimento Interno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BE" w14:textId="77777777" w:rsidR="005D002D" w:rsidRDefault="005D002D">
    <w:pPr>
      <w:pStyle w:val="Cabealh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C0" w14:textId="77777777" w:rsidR="005D002D" w:rsidRDefault="005C07D9">
    <w:pPr>
      <w:pStyle w:val="Cabealho"/>
      <w:pBdr>
        <w:bottom w:val="single" w:sz="4" w:space="1" w:color="auto"/>
      </w:pBdr>
      <w:jc w:val="center"/>
      <w:rPr>
        <w:sz w:val="16"/>
      </w:rPr>
    </w:pPr>
    <w:r>
      <w:rPr>
        <w:sz w:val="16"/>
      </w:rPr>
      <w:t>Câmara Municipal de Itaporanga SP - Código de Ética e Decoro Parlamentar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BC1" w14:textId="77777777" w:rsidR="005D002D" w:rsidRDefault="005C07D9">
    <w:pPr>
      <w:pStyle w:val="Cabealho"/>
      <w:pBdr>
        <w:bottom w:val="single" w:sz="4" w:space="1" w:color="auto"/>
      </w:pBdr>
      <w:jc w:val="center"/>
      <w:rPr>
        <w:sz w:val="16"/>
      </w:rPr>
    </w:pPr>
    <w:bookmarkStart w:id="0" w:name="_Hlk497913140"/>
    <w:bookmarkStart w:id="1" w:name="_Hlk497913141"/>
    <w:r>
      <w:rPr>
        <w:sz w:val="16"/>
      </w:rPr>
      <w:t xml:space="preserve">Câmara Municipal de Itaporanga SP - </w:t>
    </w:r>
    <w:bookmarkEnd w:id="0"/>
    <w:bookmarkEnd w:id="1"/>
    <w:r>
      <w:rPr>
        <w:sz w:val="16"/>
      </w:rPr>
      <w:t>Código de Ética e Decoro Parlamentar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2D"/>
    <w:rsid w:val="005C07D9"/>
    <w:rsid w:val="005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A4B0E"/>
  <w15:docId w15:val="{54ED2ABF-2423-48B1-A1B1-44ACFA7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40" w:lineRule="auto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11Ttulo">
    <w:name w:val="LEG 1.1. Título"/>
    <w:basedOn w:val="Normal"/>
    <w:next w:val="Normal"/>
    <w:qFormat/>
    <w:pPr>
      <w:spacing w:before="160" w:after="160"/>
      <w:jc w:val="center"/>
      <w:outlineLvl w:val="0"/>
    </w:pPr>
    <w:rPr>
      <w:sz w:val="32"/>
    </w:rPr>
  </w:style>
  <w:style w:type="paragraph" w:customStyle="1" w:styleId="LEG12Captulo">
    <w:name w:val="LEG 1.2. Capítulo"/>
    <w:basedOn w:val="Normal"/>
    <w:next w:val="Normal"/>
    <w:qFormat/>
    <w:pPr>
      <w:spacing w:before="160" w:after="160"/>
      <w:jc w:val="center"/>
      <w:outlineLvl w:val="1"/>
    </w:pPr>
    <w:rPr>
      <w:sz w:val="28"/>
    </w:rPr>
  </w:style>
  <w:style w:type="paragraph" w:customStyle="1" w:styleId="LEG21Artigo">
    <w:name w:val="LEG 2.1. Artigo"/>
    <w:basedOn w:val="Normal"/>
    <w:qFormat/>
    <w:pPr>
      <w:spacing w:before="320"/>
      <w:jc w:val="both"/>
    </w:pPr>
  </w:style>
  <w:style w:type="paragraph" w:customStyle="1" w:styleId="LEG22Pargrafo">
    <w:name w:val="LEG 2.2. Parágrafo"/>
    <w:basedOn w:val="Normal"/>
    <w:qFormat/>
    <w:pPr>
      <w:ind w:left="85"/>
      <w:jc w:val="both"/>
    </w:pPr>
  </w:style>
  <w:style w:type="paragraph" w:customStyle="1" w:styleId="LEG23Inciso">
    <w:name w:val="LEG 2.3. Inciso"/>
    <w:basedOn w:val="Normal"/>
    <w:qFormat/>
    <w:pPr>
      <w:ind w:left="170"/>
      <w:jc w:val="both"/>
    </w:pPr>
  </w:style>
  <w:style w:type="paragraph" w:customStyle="1" w:styleId="LEG13Seo">
    <w:name w:val="LEG 1.3. Seção"/>
    <w:basedOn w:val="Normal"/>
    <w:next w:val="Normal"/>
    <w:qFormat/>
    <w:pPr>
      <w:spacing w:before="160" w:after="160"/>
      <w:jc w:val="center"/>
      <w:outlineLvl w:val="2"/>
    </w:pPr>
    <w:rPr>
      <w:sz w:val="24"/>
    </w:rPr>
  </w:style>
  <w:style w:type="paragraph" w:customStyle="1" w:styleId="LEG24Alnea">
    <w:name w:val="LEG 2.4. Alínea"/>
    <w:basedOn w:val="Normal"/>
    <w:qFormat/>
    <w:pPr>
      <w:ind w:left="255"/>
      <w:jc w:val="both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hAnsi="Arial"/>
      <w:sz w:val="20"/>
    </w:rPr>
  </w:style>
  <w:style w:type="paragraph" w:customStyle="1" w:styleId="LEGData">
    <w:name w:val="LEG Data"/>
    <w:basedOn w:val="Normal"/>
    <w:qFormat/>
    <w:pPr>
      <w:spacing w:before="320"/>
      <w:jc w:val="center"/>
    </w:pPr>
  </w:style>
  <w:style w:type="paragraph" w:styleId="Sumrio1">
    <w:name w:val="toc 1"/>
    <w:basedOn w:val="Normal"/>
    <w:next w:val="Normal"/>
    <w:autoRedefine/>
    <w:uiPriority w:val="39"/>
    <w:unhideWhenUsed/>
    <w:pPr>
      <w:tabs>
        <w:tab w:val="right" w:pos="9639"/>
      </w:tabs>
      <w:spacing w:before="0" w:after="0"/>
    </w:pPr>
  </w:style>
  <w:style w:type="paragraph" w:styleId="Sumrio2">
    <w:name w:val="toc 2"/>
    <w:basedOn w:val="Normal"/>
    <w:next w:val="Normal"/>
    <w:autoRedefine/>
    <w:uiPriority w:val="39"/>
    <w:unhideWhenUsed/>
    <w:pPr>
      <w:tabs>
        <w:tab w:val="right" w:leader="dot" w:pos="9639"/>
      </w:tabs>
      <w:spacing w:before="0" w:after="0"/>
      <w:ind w:left="85"/>
    </w:pPr>
  </w:style>
  <w:style w:type="paragraph" w:styleId="Sumrio4">
    <w:name w:val="toc 4"/>
    <w:basedOn w:val="Normal"/>
    <w:next w:val="Normal"/>
    <w:autoRedefine/>
    <w:uiPriority w:val="39"/>
    <w:unhideWhenUsed/>
    <w:pPr>
      <w:spacing w:after="100"/>
      <w:ind w:left="600"/>
    </w:pPr>
  </w:style>
  <w:style w:type="paragraph" w:styleId="Sumrio3">
    <w:name w:val="toc 3"/>
    <w:basedOn w:val="Normal"/>
    <w:next w:val="Normal"/>
    <w:autoRedefine/>
    <w:uiPriority w:val="39"/>
    <w:unhideWhenUsed/>
    <w:pPr>
      <w:tabs>
        <w:tab w:val="right" w:leader="dot" w:pos="9639"/>
      </w:tabs>
      <w:spacing w:before="0" w:after="0"/>
      <w:ind w:left="170"/>
    </w:pPr>
  </w:style>
  <w:style w:type="paragraph" w:styleId="Sumrio5">
    <w:name w:val="toc 5"/>
    <w:basedOn w:val="Normal"/>
    <w:next w:val="Normal"/>
    <w:autoRedefine/>
    <w:uiPriority w:val="39"/>
    <w:unhideWhenUsed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paragraph" w:customStyle="1" w:styleId="LEGTtulodePgina">
    <w:name w:val="LEG Título de Página"/>
    <w:basedOn w:val="Normal"/>
    <w:next w:val="Normal"/>
    <w:qFormat/>
    <w:pPr>
      <w:spacing w:before="160" w:after="160"/>
      <w:jc w:val="center"/>
    </w:pPr>
    <w:rPr>
      <w:b/>
      <w:sz w:val="40"/>
    </w:rPr>
  </w:style>
  <w:style w:type="paragraph" w:customStyle="1" w:styleId="LEGCapa">
    <w:name w:val="LEG Capa"/>
    <w:basedOn w:val="Normal"/>
    <w:qFormat/>
    <w:pPr>
      <w:spacing w:before="640" w:after="640"/>
      <w:jc w:val="center"/>
    </w:pPr>
    <w:rPr>
      <w:sz w:val="36"/>
    </w:rPr>
  </w:style>
  <w:style w:type="paragraph" w:customStyle="1" w:styleId="LEGEmenta">
    <w:name w:val="LEG Ementa"/>
    <w:basedOn w:val="Normal"/>
    <w:next w:val="Normal"/>
    <w:qFormat/>
    <w:pPr>
      <w:spacing w:before="160" w:after="160"/>
      <w:jc w:val="center"/>
    </w:pPr>
    <w:rPr>
      <w:i/>
      <w:sz w:val="28"/>
    </w:rPr>
  </w:style>
  <w:style w:type="character" w:customStyle="1" w:styleId="LEG31Atualizao">
    <w:name w:val="LEG 3.1. Atualização"/>
    <w:basedOn w:val="Fontepargpadro"/>
    <w:uiPriority w:val="1"/>
    <w:qFormat/>
    <w:rPr>
      <w:i/>
      <w:color w:val="A6A6A6" w:themeColor="background1" w:themeShade="A6"/>
      <w:sz w:val="16"/>
      <w:u w:val="single"/>
    </w:rPr>
  </w:style>
  <w:style w:type="character" w:customStyle="1" w:styleId="LEG32Riscado">
    <w:name w:val="LEG 3.2. Riscado"/>
    <w:basedOn w:val="Fontepargpadro"/>
    <w:uiPriority w:val="1"/>
    <w:qFormat/>
    <w:rPr>
      <w:i/>
      <w:strike/>
      <w:dstrike w:val="0"/>
      <w:color w:val="A6A6A6" w:themeColor="background1" w:themeShade="A6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D86F-8073-42FE-8517-B21FE97D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3657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Itaporanga SP</Company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Santos</dc:creator>
  <cp:lastModifiedBy>Alessandro Santos</cp:lastModifiedBy>
  <cp:revision>5</cp:revision>
  <cp:lastPrinted>2018-07-30T12:34:00Z</cp:lastPrinted>
  <dcterms:created xsi:type="dcterms:W3CDTF">2018-06-04T21:50:00Z</dcterms:created>
  <dcterms:modified xsi:type="dcterms:W3CDTF">2022-08-24T12:13:00Z</dcterms:modified>
</cp:coreProperties>
</file>