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9F17" w14:textId="77777777" w:rsidR="00232F78" w:rsidRDefault="00232F78" w:rsidP="00232F78">
      <w:r>
        <w:t>Criada em: 07/10/2025 11h03</w:t>
      </w:r>
    </w:p>
    <w:p w14:paraId="25432BF8" w14:textId="77777777" w:rsidR="00232F78" w:rsidRDefault="00232F78" w:rsidP="00232F78">
      <w:r>
        <w:t>Tipo de solicitação: Solicitação</w:t>
      </w:r>
    </w:p>
    <w:p w14:paraId="1CFA9141" w14:textId="77777777" w:rsidR="00232F78" w:rsidRDefault="00232F78" w:rsidP="00232F78">
      <w:r>
        <w:t xml:space="preserve">Área: Ouvidoria / </w:t>
      </w:r>
      <w:proofErr w:type="spellStart"/>
      <w:r>
        <w:t>e-SIC</w:t>
      </w:r>
      <w:proofErr w:type="spellEnd"/>
    </w:p>
    <w:p w14:paraId="53A31B04" w14:textId="77777777" w:rsidR="00232F78" w:rsidRDefault="00232F78" w:rsidP="00232F78">
      <w:r>
        <w:t>Protocolo: 20251007110312</w:t>
      </w:r>
    </w:p>
    <w:p w14:paraId="2C564EC3" w14:textId="33504F55" w:rsidR="00FE1409" w:rsidRDefault="00232F78" w:rsidP="00232F78">
      <w:pPr>
        <w:pBdr>
          <w:bottom w:val="single" w:sz="6" w:space="1" w:color="auto"/>
        </w:pBdr>
      </w:pPr>
      <w:r>
        <w:t>Status atual: Pendente</w:t>
      </w:r>
    </w:p>
    <w:p w14:paraId="0C6391CA" w14:textId="77777777" w:rsidR="00232F78" w:rsidRDefault="00232F78" w:rsidP="00232F78">
      <w:r>
        <w:t>Informação pessoal</w:t>
      </w:r>
    </w:p>
    <w:p w14:paraId="62DC9A3E" w14:textId="77777777" w:rsidR="00232F78" w:rsidRDefault="00232F78" w:rsidP="00232F78">
      <w:r>
        <w:t>Nome: LUCÉLIO PEREIRA</w:t>
      </w:r>
    </w:p>
    <w:p w14:paraId="44162EA4" w14:textId="77777777" w:rsidR="00232F78" w:rsidRDefault="00232F78" w:rsidP="00232F78">
      <w:r>
        <w:t>E-mail: adv.luceliopereira@gmail.com</w:t>
      </w:r>
    </w:p>
    <w:p w14:paraId="2208158F" w14:textId="77777777" w:rsidR="00232F78" w:rsidRDefault="00232F78" w:rsidP="00232F78">
      <w:r>
        <w:t>Endereço: Rua Bom Jesus, 1145 - Centro</w:t>
      </w:r>
    </w:p>
    <w:p w14:paraId="34A2E5D9" w14:textId="2B2FC978" w:rsidR="00232F78" w:rsidRDefault="00232F78" w:rsidP="00232F78">
      <w:pPr>
        <w:pBdr>
          <w:bottom w:val="single" w:sz="6" w:space="1" w:color="auto"/>
        </w:pBdr>
      </w:pPr>
      <w:r>
        <w:t>Cidade: ITAPORANGA Estado: São Paulo CEP: 18480-027</w:t>
      </w:r>
    </w:p>
    <w:p w14:paraId="3A287171" w14:textId="77777777" w:rsidR="002541CF" w:rsidRDefault="00232F78" w:rsidP="00232F78">
      <w:r>
        <w:t xml:space="preserve">ILUSTRÍSSIMO SENHOR PRESIDENTE DA CÂMARA MUNICIPAL DE ITAPORANGA/SP LUCÉLIO PEREIRA, brasileiro, casado, advogado, portador do RG nº 18.109.574-9, CPF/MF nº 122.925.818-33 e OAB/SP nº 523.276, residente e domiciliado à Rua Bom Jesus, nº 1145, centro de Itaporanga/SP, com fundamento no artigo 31 da Constituição Federal, no artigo 5º, inciso XXXIII, da Constituição Federal, e na Lei Federal nº 12.527/2011 (Lei de Acesso à Informação), requeiro a Vossa Senhoria que sejam prestadas as seguintes informações referentes à gestão administrativa e financeira da Câmara Municipal de Itaporanga/SP: Assunto: Requerimento de informações – Gratificações concedidas por Portarias, impacto financeiro do reajuste de 40% (Lei Complementar nº 187/2022), carga horária do Procurador Jurídico e Ações Civis Públicas.- </w:t>
      </w:r>
    </w:p>
    <w:p w14:paraId="2955340C" w14:textId="77777777" w:rsidR="00AB2929" w:rsidRDefault="00232F78" w:rsidP="002541CF">
      <w:pPr>
        <w:pStyle w:val="PargrafodaLista"/>
        <w:numPr>
          <w:ilvl w:val="0"/>
          <w:numId w:val="1"/>
        </w:numPr>
      </w:pPr>
      <w:r>
        <w:t xml:space="preserve">GRATIFICAÇÕES CONCEDIDAS POR PORTARIAS (JANEIRO/2020 </w:t>
      </w:r>
      <w:proofErr w:type="gramStart"/>
      <w:r>
        <w:t>À</w:t>
      </w:r>
      <w:proofErr w:type="gramEnd"/>
      <w:r>
        <w:t xml:space="preserve"> OUTUBRO/2025)</w:t>
      </w:r>
    </w:p>
    <w:p w14:paraId="2DF8E74D" w14:textId="77777777" w:rsidR="00AB2929" w:rsidRDefault="00232F78" w:rsidP="00AB2929">
      <w:pPr>
        <w:pStyle w:val="PargrafodaLista"/>
        <w:numPr>
          <w:ilvl w:val="1"/>
          <w:numId w:val="1"/>
        </w:numPr>
      </w:pPr>
      <w:r>
        <w:t>Relação nominal de todos os servidores da Câmara Municipal que receberam gratificações instituídas por Portarias entre janeiro de 2020 e outubro de 2025;</w:t>
      </w:r>
    </w:p>
    <w:p w14:paraId="3C0C722E" w14:textId="77777777" w:rsidR="00AB2929" w:rsidRDefault="00232F78" w:rsidP="00AB2929">
      <w:pPr>
        <w:pStyle w:val="PargrafodaLista"/>
        <w:numPr>
          <w:ilvl w:val="1"/>
          <w:numId w:val="1"/>
        </w:numPr>
      </w:pPr>
      <w:r>
        <w:t>Indicação dos valores mensais pagos, o período de vigência e o fundamento legal de cada ato;</w:t>
      </w:r>
    </w:p>
    <w:p w14:paraId="41B405F1" w14:textId="77777777" w:rsidR="00AB2929" w:rsidRDefault="00232F78" w:rsidP="00AB2929">
      <w:pPr>
        <w:pStyle w:val="PargrafodaLista"/>
        <w:numPr>
          <w:ilvl w:val="1"/>
          <w:numId w:val="1"/>
        </w:numPr>
      </w:pPr>
      <w:r>
        <w:t>Cópia das Portarias ou atos administrativos que concederam tais gratificações, especialmente aquelas embasadas no artigo 16 da Lei Complementar Municipal nº 119/2014 e no artigo 125 do Estatuto dos Servidores Públicos Municipais, dispositivos declarados inconstitucionais pelo Tribunal de Justiça do Estado de São Paulo na Ação Direta de Inconstitucionalidade nº 2253984-75.2023.8.26.0000.</w:t>
      </w:r>
    </w:p>
    <w:p w14:paraId="481C5239" w14:textId="77777777" w:rsidR="00AB2929" w:rsidRDefault="00232F78" w:rsidP="00AB2929">
      <w:pPr>
        <w:pStyle w:val="PargrafodaLista"/>
        <w:numPr>
          <w:ilvl w:val="0"/>
          <w:numId w:val="1"/>
        </w:numPr>
      </w:pPr>
      <w:r>
        <w:t>IMPACTO FINANCEIRO DO REAJUSTE DE 40% CONCEDIDO PELA LEI COMPLEMENTAR Nº 187/2022</w:t>
      </w:r>
    </w:p>
    <w:p w14:paraId="054D299B" w14:textId="77777777" w:rsidR="00961755" w:rsidRDefault="00232F78" w:rsidP="00AB2929">
      <w:pPr>
        <w:pStyle w:val="PargrafodaLista"/>
        <w:numPr>
          <w:ilvl w:val="1"/>
          <w:numId w:val="1"/>
        </w:numPr>
      </w:pPr>
      <w:r>
        <w:t>Informar o valor total da folha de pagamento da Câmara Municipal referente ao mês de dezembro de 2022, antes da concessão do reajuste;</w:t>
      </w:r>
    </w:p>
    <w:p w14:paraId="642616E9" w14:textId="77777777" w:rsidR="00961755" w:rsidRDefault="00232F78" w:rsidP="00AB2929">
      <w:pPr>
        <w:pStyle w:val="PargrafodaLista"/>
        <w:numPr>
          <w:ilvl w:val="1"/>
          <w:numId w:val="1"/>
        </w:numPr>
      </w:pPr>
      <w:r>
        <w:t>Informar o valor total da folha de pagamento referente ao mês de janeiro de 2023, após a aplicação do reajuste de 40% previsto na Lei Complementar nº 187, de 28 de dezembro de 2022;</w:t>
      </w:r>
    </w:p>
    <w:p w14:paraId="1379E94A" w14:textId="77777777" w:rsidR="00961755" w:rsidRDefault="00232F78" w:rsidP="00AB2929">
      <w:pPr>
        <w:pStyle w:val="PargrafodaLista"/>
        <w:numPr>
          <w:ilvl w:val="1"/>
          <w:numId w:val="1"/>
        </w:numPr>
      </w:pPr>
      <w:r>
        <w:lastRenderedPageBreak/>
        <w:t>Apresentar o impacto financeiro global decorrente do reajuste, bem como o percentual de aumento das despesas com pessoal sobre o orçamento anual da Câmara Municipal.</w:t>
      </w:r>
    </w:p>
    <w:p w14:paraId="05081E4D" w14:textId="77777777" w:rsidR="00961755" w:rsidRDefault="00232F78" w:rsidP="00961755">
      <w:pPr>
        <w:pStyle w:val="PargrafodaLista"/>
        <w:numPr>
          <w:ilvl w:val="0"/>
          <w:numId w:val="1"/>
        </w:numPr>
      </w:pPr>
      <w:r>
        <w:t>CARGA HORÁRIA DO PROCURADOR JURÍDICO DA CÂMARA MUNICIPAL</w:t>
      </w:r>
    </w:p>
    <w:p w14:paraId="3C04B8E9" w14:textId="77777777" w:rsidR="00961755" w:rsidRDefault="00232F78" w:rsidP="00961755">
      <w:pPr>
        <w:pStyle w:val="PargrafodaLista"/>
        <w:numPr>
          <w:ilvl w:val="1"/>
          <w:numId w:val="1"/>
        </w:numPr>
      </w:pPr>
      <w:r>
        <w:t>Informar a carga horária semanal prevista para o cargo de Procurador Jurídico;</w:t>
      </w:r>
    </w:p>
    <w:p w14:paraId="3A105899" w14:textId="77777777" w:rsidR="00AE5AAF" w:rsidRDefault="00232F78" w:rsidP="00961755">
      <w:pPr>
        <w:pStyle w:val="PargrafodaLista"/>
        <w:numPr>
          <w:ilvl w:val="1"/>
          <w:numId w:val="1"/>
        </w:numPr>
      </w:pPr>
      <w:r>
        <w:t>Especificar de que forma vem sendo cumprida essa carga horária, indicando os dias e horários de expediente, bem como se há controle formal de frequência e registro de ponto;</w:t>
      </w:r>
    </w:p>
    <w:p w14:paraId="63CC94AB" w14:textId="77777777" w:rsidR="00AE5AAF" w:rsidRDefault="00232F78" w:rsidP="00961755">
      <w:pPr>
        <w:pStyle w:val="PargrafodaLista"/>
        <w:numPr>
          <w:ilvl w:val="1"/>
          <w:numId w:val="1"/>
        </w:numPr>
      </w:pPr>
      <w:r>
        <w:t>Caso exista, encaminhar cópia dos documentos que comprovem o cumprimento da jornada de trabalho ou registro de comparecimento.</w:t>
      </w:r>
    </w:p>
    <w:p w14:paraId="5DF479CB" w14:textId="77777777" w:rsidR="00AE5AAF" w:rsidRDefault="00232F78" w:rsidP="00AE5AAF">
      <w:pPr>
        <w:pStyle w:val="PargrafodaLista"/>
        <w:numPr>
          <w:ilvl w:val="0"/>
          <w:numId w:val="1"/>
        </w:numPr>
      </w:pPr>
      <w:r>
        <w:t>AÇÕES CIVIS PÚBLICAS E MEDIDAS DISCIPLINARES</w:t>
      </w:r>
    </w:p>
    <w:p w14:paraId="2E4FE8D8" w14:textId="77777777" w:rsidR="00AE5AAF" w:rsidRDefault="00232F78" w:rsidP="00AE5AAF">
      <w:pPr>
        <w:pStyle w:val="PargrafodaLista"/>
        <w:numPr>
          <w:ilvl w:val="1"/>
          <w:numId w:val="1"/>
        </w:numPr>
      </w:pPr>
      <w:r>
        <w:t>Informar se já houve Ação Civil Pública, inquérito civil ou procedimento investigatório proposto pelo Ministério Público ou outro órgão de controle contra servidores ou ex-servidores da Câmara Municipal em razão do recebimento irregular de gratificações;</w:t>
      </w:r>
    </w:p>
    <w:p w14:paraId="31774780" w14:textId="77777777" w:rsidR="00F269FB" w:rsidRDefault="00232F78" w:rsidP="00AE5AAF">
      <w:pPr>
        <w:pStyle w:val="PargrafodaLista"/>
        <w:numPr>
          <w:ilvl w:val="1"/>
          <w:numId w:val="1"/>
        </w:numPr>
      </w:pPr>
      <w:r>
        <w:t>Em caso positivo, especificar o número do processo, o órgão do Ministério Público responsável, o resultado da ação (se disponível) e se houve condenação, exoneração, devolução de valores ou outras sanções aplicadas;</w:t>
      </w:r>
    </w:p>
    <w:p w14:paraId="1F4C8828" w14:textId="77777777" w:rsidR="00F269FB" w:rsidRDefault="00232F78" w:rsidP="00AE5AAF">
      <w:pPr>
        <w:pStyle w:val="PargrafodaLista"/>
        <w:numPr>
          <w:ilvl w:val="1"/>
          <w:numId w:val="1"/>
        </w:numPr>
      </w:pPr>
      <w:r>
        <w:t>Informar, ainda, se há conhecimento de exoneração, demissão ou afastamento de servidores da Câmara em decorrência do recebimento de gratificações consideradas indevidas.</w:t>
      </w:r>
    </w:p>
    <w:p w14:paraId="23B75935" w14:textId="63CBDF90" w:rsidR="00232F78" w:rsidRDefault="00232F78" w:rsidP="00F269FB">
      <w:r>
        <w:t xml:space="preserve">O presente requerimento tem como objetivo garantir a transparência administrativa e possibilitar a fiscalização do uso dos recursos públicos, em estrita observância aos princípios da legalidade, moralidade e publicidade previstos no artigo 37, caput, da Constituição Federal. Solicita-se que as informações e documentos requeridos sejam encaminhados por escrito e, preferencialmente, em formato digital (PDF), por meio do e-mail institucional do requerente: adv.luceliopereira@gmail.com em conformidade com o Decreto Federal nº 10.278/2020, que regulamenta a digitalização de documentos públicos e administrativos. Itaporanga/SP, 07 de outubro de 2025. Nestes termos, </w:t>
      </w:r>
      <w:proofErr w:type="gramStart"/>
      <w:r>
        <w:t>Pede</w:t>
      </w:r>
      <w:proofErr w:type="gramEnd"/>
      <w:r>
        <w:t xml:space="preserve"> deferimento. LUCÉLIO PEREIRA</w:t>
      </w:r>
    </w:p>
    <w:p w14:paraId="4BE61707" w14:textId="77777777" w:rsidR="00232F78" w:rsidRDefault="00232F78" w:rsidP="00232F78"/>
    <w:p w14:paraId="5A4E7675" w14:textId="77777777" w:rsidR="00232F78" w:rsidRDefault="00232F78" w:rsidP="00232F78"/>
    <w:sectPr w:rsidR="00232F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1E9B"/>
    <w:multiLevelType w:val="hybridMultilevel"/>
    <w:tmpl w:val="BA3898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32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78"/>
    <w:rsid w:val="000612C8"/>
    <w:rsid w:val="0008415B"/>
    <w:rsid w:val="000939F3"/>
    <w:rsid w:val="000A23CC"/>
    <w:rsid w:val="00232F78"/>
    <w:rsid w:val="002533E0"/>
    <w:rsid w:val="002541CF"/>
    <w:rsid w:val="007B1610"/>
    <w:rsid w:val="00961755"/>
    <w:rsid w:val="00AB2929"/>
    <w:rsid w:val="00AE5AAF"/>
    <w:rsid w:val="00F269FB"/>
    <w:rsid w:val="00FE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DF7A"/>
  <w15:chartTrackingRefBased/>
  <w15:docId w15:val="{35E36F57-42F6-49C3-8FA8-1B2D7395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2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2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2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2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32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2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2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32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32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2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32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32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32F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32F7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2F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2F7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32F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32F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32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32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32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32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32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32F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32F7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32F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32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32F7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32F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657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Santos</dc:creator>
  <cp:keywords/>
  <dc:description/>
  <cp:lastModifiedBy>Alessandro Santos</cp:lastModifiedBy>
  <cp:revision>8</cp:revision>
  <cp:lastPrinted>2025-10-10T16:44:00Z</cp:lastPrinted>
  <dcterms:created xsi:type="dcterms:W3CDTF">2025-10-10T16:44:00Z</dcterms:created>
  <dcterms:modified xsi:type="dcterms:W3CDTF">2025-10-13T15:38:00Z</dcterms:modified>
</cp:coreProperties>
</file>